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14" w:rsidRDefault="00321B14" w:rsidP="0078414F">
      <w:pPr>
        <w:rPr>
          <w:b/>
        </w:rPr>
      </w:pPr>
      <w:r w:rsidRPr="00321B14">
        <w:rPr>
          <w:rFonts w:ascii="Calibri Light" w:eastAsia="Times New Roman" w:hAnsi="Calibri Light" w:cs="Calibri Light"/>
          <w:b/>
          <w:smallCaps/>
          <w:noProof/>
          <w:sz w:val="24"/>
          <w:lang w:val="en-US" w:eastAsia="en-US"/>
        </w:rPr>
        <w:drawing>
          <wp:inline distT="0" distB="0" distL="0" distR="0" wp14:anchorId="75FC59EC" wp14:editId="6D12B1CF">
            <wp:extent cx="1089965" cy="472519"/>
            <wp:effectExtent l="0" t="0" r="0" b="3810"/>
            <wp:docPr id="1" name="Image 1" descr="RÃ©sultat de recherche d'images pour &quot;ligue des droits humai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igue des droits humains&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034" cy="477751"/>
                    </a:xfrm>
                    <a:prstGeom prst="rect">
                      <a:avLst/>
                    </a:prstGeom>
                    <a:noFill/>
                    <a:ln>
                      <a:noFill/>
                    </a:ln>
                  </pic:spPr>
                </pic:pic>
              </a:graphicData>
            </a:graphic>
          </wp:inline>
        </w:drawing>
      </w:r>
    </w:p>
    <w:p w:rsidR="0078414F" w:rsidRPr="00321B14" w:rsidRDefault="00321B14" w:rsidP="00321B14">
      <w:pPr>
        <w:jc w:val="center"/>
        <w:rPr>
          <w:rFonts w:ascii="Calibri Light" w:hAnsi="Calibri Light" w:cs="Calibri Light"/>
          <w:b/>
          <w:smallCaps/>
          <w:sz w:val="24"/>
        </w:rPr>
      </w:pPr>
      <w:r>
        <w:rPr>
          <w:rFonts w:ascii="Calibri Light" w:hAnsi="Calibri Light" w:cs="Calibri Light"/>
          <w:b/>
          <w:smallCaps/>
          <w:sz w:val="24"/>
        </w:rPr>
        <w:t>Addendum bij het “Witboek over de verblijfsvergunning om medische redenen (9ter)”:</w:t>
      </w:r>
    </w:p>
    <w:p w:rsidR="0078414F" w:rsidRPr="00321B14" w:rsidRDefault="00C7031E" w:rsidP="00321B14">
      <w:pPr>
        <w:pStyle w:val="Sansinterligne"/>
        <w:jc w:val="center"/>
        <w:rPr>
          <w:rFonts w:ascii="Calibri Light" w:hAnsi="Calibri Light" w:cs="Calibri Light"/>
          <w:b/>
          <w:sz w:val="24"/>
        </w:rPr>
      </w:pPr>
      <w:r w:rsidRPr="00321B14">
        <w:rPr>
          <w:rFonts w:ascii="Calibri Light" w:hAnsi="Calibri Light" w:cs="Calibri Light"/>
          <w:b/>
          <w:sz w:val="24"/>
        </w:rPr>
        <w:t>De</w:t>
      </w:r>
      <w:r w:rsidR="0078414F" w:rsidRPr="00321B14">
        <w:rPr>
          <w:rFonts w:ascii="Calibri Light" w:hAnsi="Calibri Light" w:cs="Calibri Light"/>
          <w:b/>
          <w:sz w:val="24"/>
        </w:rPr>
        <w:t xml:space="preserve"> Dienst Vreemdelingenzaken (DVZ) blijft ondanks </w:t>
      </w:r>
      <w:r w:rsidRPr="00321B14">
        <w:rPr>
          <w:rFonts w:ascii="Calibri Light" w:hAnsi="Calibri Light" w:cs="Calibri Light"/>
          <w:b/>
          <w:sz w:val="24"/>
        </w:rPr>
        <w:t xml:space="preserve">de </w:t>
      </w:r>
      <w:r w:rsidR="0078414F" w:rsidRPr="00321B14">
        <w:rPr>
          <w:rFonts w:ascii="Calibri Light" w:hAnsi="Calibri Light" w:cs="Calibri Light"/>
          <w:b/>
          <w:sz w:val="24"/>
        </w:rPr>
        <w:t>grote kritiek</w:t>
      </w:r>
      <w:r w:rsidRPr="00321B14">
        <w:rPr>
          <w:rFonts w:ascii="Calibri Light" w:hAnsi="Calibri Light" w:cs="Calibri Light"/>
          <w:b/>
          <w:sz w:val="24"/>
        </w:rPr>
        <w:t xml:space="preserve"> geuit door</w:t>
      </w:r>
      <w:r w:rsidR="0078414F" w:rsidRPr="00321B14">
        <w:rPr>
          <w:rFonts w:ascii="Calibri Light" w:hAnsi="Calibri Light" w:cs="Calibri Light"/>
          <w:b/>
          <w:sz w:val="24"/>
        </w:rPr>
        <w:t xml:space="preserve"> </w:t>
      </w:r>
      <w:r w:rsidRPr="00321B14">
        <w:rPr>
          <w:rFonts w:ascii="Calibri Light" w:hAnsi="Calibri Light" w:cs="Calibri Light"/>
          <w:b/>
          <w:sz w:val="24"/>
        </w:rPr>
        <w:t xml:space="preserve">het Europees Hof voor de Rechten van de Mens, de Federale Ombudsman, het comité voor bio-ethiek en </w:t>
      </w:r>
      <w:proofErr w:type="spellStart"/>
      <w:r w:rsidRPr="00321B14">
        <w:rPr>
          <w:rFonts w:ascii="Calibri Light" w:hAnsi="Calibri Light" w:cs="Calibri Light"/>
          <w:b/>
          <w:sz w:val="24"/>
        </w:rPr>
        <w:t>Myria</w:t>
      </w:r>
      <w:proofErr w:type="spellEnd"/>
      <w:r w:rsidR="00321B14">
        <w:rPr>
          <w:rFonts w:ascii="Calibri Light" w:hAnsi="Calibri Light" w:cs="Calibri Light"/>
          <w:b/>
          <w:sz w:val="24"/>
        </w:rPr>
        <w:t xml:space="preserve"> </w:t>
      </w:r>
      <w:r w:rsidR="0078414F" w:rsidRPr="00321B14">
        <w:rPr>
          <w:rFonts w:ascii="Calibri Light" w:hAnsi="Calibri Light" w:cs="Calibri Light"/>
          <w:b/>
          <w:sz w:val="24"/>
        </w:rPr>
        <w:t>doof voor de kritiek.</w:t>
      </w:r>
    </w:p>
    <w:p w:rsidR="0078414F" w:rsidRPr="00321B14" w:rsidRDefault="0078414F" w:rsidP="00321B14">
      <w:pPr>
        <w:jc w:val="both"/>
        <w:rPr>
          <w:rFonts w:ascii="Calibri Light" w:hAnsi="Calibri Light" w:cs="Calibri Light"/>
        </w:rPr>
      </w:pPr>
    </w:p>
    <w:p w:rsidR="0078414F" w:rsidRPr="00321B14" w:rsidRDefault="0078414F" w:rsidP="00321B14">
      <w:pPr>
        <w:jc w:val="both"/>
        <w:rPr>
          <w:rFonts w:ascii="Calibri Light" w:hAnsi="Calibri Light" w:cs="Calibri Light"/>
          <w:b/>
        </w:rPr>
      </w:pPr>
      <w:r w:rsidRPr="00321B14">
        <w:rPr>
          <w:rFonts w:ascii="Calibri Light" w:hAnsi="Calibri Light" w:cs="Calibri Light"/>
          <w:b/>
        </w:rPr>
        <w:t>1.</w:t>
      </w:r>
      <w:r w:rsidRPr="00321B14">
        <w:rPr>
          <w:rFonts w:ascii="Calibri Light" w:hAnsi="Calibri Light" w:cs="Calibri Light"/>
          <w:b/>
        </w:rPr>
        <w:tab/>
        <w:t>Mei 2016 :  Advies nr. 65 van het Belgisch Raadgevend Comité voor Bio-ethiek van 9 mei 2016.</w:t>
      </w:r>
      <w:r w:rsidR="00321B14">
        <w:rPr>
          <w:rStyle w:val="Appelnotedebasdep"/>
          <w:rFonts w:ascii="Calibri Light" w:hAnsi="Calibri Light" w:cs="Calibri Light"/>
          <w:b/>
        </w:rPr>
        <w:footnoteReference w:id="1"/>
      </w:r>
      <w:r w:rsidRPr="00321B14">
        <w:rPr>
          <w:rFonts w:ascii="Calibri Light" w:hAnsi="Calibri Light" w:cs="Calibri Light"/>
          <w:b/>
        </w:rPr>
        <w:t xml:space="preserve"> </w:t>
      </w:r>
    </w:p>
    <w:p w:rsidR="0078414F" w:rsidRPr="00321B14" w:rsidRDefault="0078414F" w:rsidP="00321B14">
      <w:pPr>
        <w:jc w:val="both"/>
        <w:rPr>
          <w:rFonts w:ascii="Calibri Light" w:hAnsi="Calibri Light" w:cs="Calibri Light"/>
        </w:rPr>
      </w:pPr>
      <w:r w:rsidRPr="00321B14">
        <w:rPr>
          <w:rFonts w:ascii="Calibri Light" w:hAnsi="Calibri Light" w:cs="Calibri Light"/>
        </w:rPr>
        <w:t xml:space="preserve">Het Comité is van mening dat, indien </w:t>
      </w:r>
      <w:r w:rsidR="00C7031E" w:rsidRPr="00321B14">
        <w:rPr>
          <w:rFonts w:ascii="Calibri Light" w:hAnsi="Calibri Light" w:cs="Calibri Light"/>
        </w:rPr>
        <w:t>het</w:t>
      </w:r>
      <w:r w:rsidRPr="00321B14">
        <w:rPr>
          <w:rFonts w:ascii="Calibri Light" w:hAnsi="Calibri Light" w:cs="Calibri Light"/>
        </w:rPr>
        <w:t xml:space="preserve"> advie</w:t>
      </w:r>
      <w:r w:rsidR="00C7031E" w:rsidRPr="00321B14">
        <w:rPr>
          <w:rFonts w:ascii="Calibri Light" w:hAnsi="Calibri Light" w:cs="Calibri Light"/>
        </w:rPr>
        <w:t>s</w:t>
      </w:r>
      <w:r w:rsidRPr="00321B14">
        <w:rPr>
          <w:rFonts w:ascii="Calibri Light" w:hAnsi="Calibri Light" w:cs="Calibri Light"/>
        </w:rPr>
        <w:t xml:space="preserve"> van de arts voor GK en </w:t>
      </w:r>
      <w:r w:rsidR="00C7031E" w:rsidRPr="00321B14">
        <w:rPr>
          <w:rFonts w:ascii="Calibri Light" w:hAnsi="Calibri Light" w:cs="Calibri Light"/>
        </w:rPr>
        <w:t xml:space="preserve">dat van </w:t>
      </w:r>
      <w:r w:rsidRPr="00321B14">
        <w:rPr>
          <w:rFonts w:ascii="Calibri Light" w:hAnsi="Calibri Light" w:cs="Calibri Light"/>
        </w:rPr>
        <w:t xml:space="preserve">de arts die het </w:t>
      </w:r>
      <w:r w:rsidR="00C7031E" w:rsidRPr="00321B14">
        <w:rPr>
          <w:rFonts w:ascii="Calibri Light" w:hAnsi="Calibri Light" w:cs="Calibri Light"/>
        </w:rPr>
        <w:t>“</w:t>
      </w:r>
      <w:r w:rsidRPr="00321B14">
        <w:rPr>
          <w:rFonts w:ascii="Calibri Light" w:hAnsi="Calibri Light" w:cs="Calibri Light"/>
        </w:rPr>
        <w:t>model medisch attest</w:t>
      </w:r>
      <w:r w:rsidR="00C7031E" w:rsidRPr="00321B14">
        <w:rPr>
          <w:rFonts w:ascii="Calibri Light" w:hAnsi="Calibri Light" w:cs="Calibri Light"/>
        </w:rPr>
        <w:t>”</w:t>
      </w:r>
      <w:r w:rsidRPr="00321B14">
        <w:rPr>
          <w:rFonts w:ascii="Calibri Light" w:hAnsi="Calibri Light" w:cs="Calibri Light"/>
        </w:rPr>
        <w:t xml:space="preserve"> opstelt</w:t>
      </w:r>
      <w:r w:rsidR="00C7031E" w:rsidRPr="00321B14">
        <w:rPr>
          <w:rFonts w:ascii="Calibri Light" w:hAnsi="Calibri Light" w:cs="Calibri Light"/>
        </w:rPr>
        <w:t xml:space="preserve"> verschillen</w:t>
      </w:r>
      <w:r w:rsidRPr="00321B14">
        <w:rPr>
          <w:rFonts w:ascii="Calibri Light" w:hAnsi="Calibri Light" w:cs="Calibri Light"/>
        </w:rPr>
        <w:t>, het noodzakelijk en in overeenstemming met de medische ethiek is dat de eerste contact opneemt met de tweede</w:t>
      </w:r>
      <w:r w:rsidR="00C7031E" w:rsidRPr="00321B14">
        <w:rPr>
          <w:rFonts w:ascii="Calibri Light" w:hAnsi="Calibri Light" w:cs="Calibri Light"/>
        </w:rPr>
        <w:t>,</w:t>
      </w:r>
      <w:r w:rsidRPr="00321B14">
        <w:rPr>
          <w:rFonts w:ascii="Calibri Light" w:hAnsi="Calibri Light" w:cs="Calibri Light"/>
        </w:rPr>
        <w:t xml:space="preserve"> of</w:t>
      </w:r>
      <w:r w:rsidR="00C7031E" w:rsidRPr="00321B14">
        <w:rPr>
          <w:rFonts w:ascii="Calibri Light" w:hAnsi="Calibri Light" w:cs="Calibri Light"/>
        </w:rPr>
        <w:t>, in geval van aanhoudende onenigheid,</w:t>
      </w:r>
      <w:r w:rsidRPr="00321B14">
        <w:rPr>
          <w:rFonts w:ascii="Calibri Light" w:hAnsi="Calibri Light" w:cs="Calibri Light"/>
        </w:rPr>
        <w:t xml:space="preserve"> het advies </w:t>
      </w:r>
      <w:r w:rsidR="00C7031E" w:rsidRPr="00321B14">
        <w:rPr>
          <w:rFonts w:ascii="Calibri Light" w:hAnsi="Calibri Light" w:cs="Calibri Light"/>
        </w:rPr>
        <w:t xml:space="preserve">van een deskundige </w:t>
      </w:r>
      <w:r w:rsidRPr="00321B14">
        <w:rPr>
          <w:rFonts w:ascii="Calibri Light" w:hAnsi="Calibri Light" w:cs="Calibri Light"/>
        </w:rPr>
        <w:t>inwint.</w:t>
      </w:r>
    </w:p>
    <w:p w:rsidR="0078414F" w:rsidRPr="00321B14" w:rsidRDefault="0078414F" w:rsidP="00321B14">
      <w:pPr>
        <w:jc w:val="both"/>
        <w:rPr>
          <w:rFonts w:ascii="Calibri Light" w:hAnsi="Calibri Light" w:cs="Calibri Light"/>
          <w:b/>
        </w:rPr>
      </w:pPr>
      <w:r w:rsidRPr="00321B14">
        <w:rPr>
          <w:rFonts w:ascii="Calibri Light" w:hAnsi="Calibri Light" w:cs="Calibri Light"/>
          <w:b/>
        </w:rPr>
        <w:t>2.</w:t>
      </w:r>
      <w:r w:rsidRPr="00321B14">
        <w:rPr>
          <w:rFonts w:ascii="Calibri Light" w:hAnsi="Calibri Light" w:cs="Calibri Light"/>
          <w:b/>
        </w:rPr>
        <w:tab/>
        <w:t>Juli 2016: Verslag van de federale ombudsman over de werking van afdeling 9ter van de DVZ.</w:t>
      </w:r>
      <w:r w:rsidR="00321B14">
        <w:rPr>
          <w:rStyle w:val="Appelnotedebasdep"/>
          <w:rFonts w:ascii="Calibri Light" w:hAnsi="Calibri Light" w:cs="Calibri Light"/>
          <w:b/>
        </w:rPr>
        <w:footnoteReference w:id="2"/>
      </w:r>
      <w:r w:rsidRPr="00321B14">
        <w:rPr>
          <w:rFonts w:ascii="Calibri Light" w:hAnsi="Calibri Light" w:cs="Calibri Light"/>
          <w:b/>
        </w:rPr>
        <w:t xml:space="preserve"> </w:t>
      </w:r>
    </w:p>
    <w:p w:rsidR="00C7031E" w:rsidRPr="00321B14" w:rsidRDefault="0078414F" w:rsidP="00321B14">
      <w:pPr>
        <w:jc w:val="both"/>
        <w:rPr>
          <w:rFonts w:ascii="Calibri Light" w:hAnsi="Calibri Light" w:cs="Calibri Light"/>
        </w:rPr>
      </w:pPr>
      <w:r w:rsidRPr="00321B14">
        <w:rPr>
          <w:rFonts w:ascii="Calibri Light" w:hAnsi="Calibri Light" w:cs="Calibri Light"/>
        </w:rPr>
        <w:t xml:space="preserve">Net als de ondertekenaars van het "Witboek" was de federale ombudsman bezorgd over de vele tekortkomingen </w:t>
      </w:r>
      <w:r w:rsidR="00C7031E" w:rsidRPr="00321B14">
        <w:rPr>
          <w:rFonts w:ascii="Calibri Light" w:hAnsi="Calibri Light" w:cs="Calibri Light"/>
        </w:rPr>
        <w:t xml:space="preserve">binnen de “afdeling </w:t>
      </w:r>
      <w:r w:rsidRPr="00321B14">
        <w:rPr>
          <w:rFonts w:ascii="Calibri Light" w:hAnsi="Calibri Light" w:cs="Calibri Light"/>
        </w:rPr>
        <w:t>van artikel 9ter</w:t>
      </w:r>
      <w:r w:rsidR="00C7031E" w:rsidRPr="00321B14">
        <w:rPr>
          <w:rFonts w:ascii="Calibri Light" w:hAnsi="Calibri Light" w:cs="Calibri Light"/>
        </w:rPr>
        <w:t>”</w:t>
      </w:r>
      <w:r w:rsidRPr="00321B14">
        <w:rPr>
          <w:rFonts w:ascii="Calibri Light" w:hAnsi="Calibri Light" w:cs="Calibri Light"/>
        </w:rPr>
        <w:t xml:space="preserve"> en deed hij aanbevelingen aan de </w:t>
      </w:r>
      <w:r w:rsidR="00C7031E" w:rsidRPr="00321B14">
        <w:rPr>
          <w:rFonts w:ascii="Calibri Light" w:hAnsi="Calibri Light" w:cs="Calibri Light"/>
        </w:rPr>
        <w:t xml:space="preserve">leden van het </w:t>
      </w:r>
      <w:r w:rsidRPr="00321B14">
        <w:rPr>
          <w:rFonts w:ascii="Calibri Light" w:hAnsi="Calibri Light" w:cs="Calibri Light"/>
        </w:rPr>
        <w:t xml:space="preserve">parlement en de administratie. </w:t>
      </w:r>
    </w:p>
    <w:p w:rsidR="0078414F" w:rsidRPr="00321B14" w:rsidRDefault="0078414F" w:rsidP="00321B14">
      <w:pPr>
        <w:jc w:val="both"/>
        <w:rPr>
          <w:rFonts w:ascii="Calibri Light" w:hAnsi="Calibri Light" w:cs="Calibri Light"/>
        </w:rPr>
      </w:pPr>
      <w:r w:rsidRPr="00321B14">
        <w:rPr>
          <w:rFonts w:ascii="Calibri Light" w:hAnsi="Calibri Light" w:cs="Calibri Light"/>
        </w:rPr>
        <w:t>Enkele van de tekortkomingen zijn onder meer de volgende:</w:t>
      </w:r>
    </w:p>
    <w:p w:rsidR="0078414F" w:rsidRPr="00321B14" w:rsidRDefault="00C7031E" w:rsidP="00321B14">
      <w:pPr>
        <w:jc w:val="both"/>
        <w:rPr>
          <w:rFonts w:ascii="Calibri Light" w:hAnsi="Calibri Light" w:cs="Calibri Light"/>
        </w:rPr>
      </w:pPr>
      <w:r w:rsidRPr="00321B14">
        <w:rPr>
          <w:rFonts w:ascii="Calibri Light" w:hAnsi="Calibri Light" w:cs="Calibri Light"/>
        </w:rPr>
        <w:t xml:space="preserve">- </w:t>
      </w:r>
      <w:r w:rsidR="0078414F" w:rsidRPr="00321B14">
        <w:rPr>
          <w:rFonts w:ascii="Calibri Light" w:hAnsi="Calibri Light" w:cs="Calibri Light"/>
        </w:rPr>
        <w:t>Een te lange verwerkingstijd en een bijna systematische schending van het recht om gehoord</w:t>
      </w:r>
      <w:r w:rsidRPr="00321B14">
        <w:rPr>
          <w:rFonts w:ascii="Calibri Light" w:hAnsi="Calibri Light" w:cs="Calibri Light"/>
        </w:rPr>
        <w:t xml:space="preserve"> te worden</w:t>
      </w:r>
      <w:r w:rsidR="0078414F" w:rsidRPr="00321B14">
        <w:rPr>
          <w:rFonts w:ascii="Calibri Light" w:hAnsi="Calibri Light" w:cs="Calibri Light"/>
        </w:rPr>
        <w:t>;</w:t>
      </w:r>
    </w:p>
    <w:p w:rsidR="0078414F" w:rsidRPr="00321B14" w:rsidRDefault="00C7031E" w:rsidP="00321B14">
      <w:pPr>
        <w:jc w:val="both"/>
        <w:rPr>
          <w:rFonts w:ascii="Calibri Light" w:hAnsi="Calibri Light" w:cs="Calibri Light"/>
        </w:rPr>
      </w:pPr>
      <w:r w:rsidRPr="00321B14">
        <w:rPr>
          <w:rFonts w:ascii="Calibri Light" w:hAnsi="Calibri Light" w:cs="Calibri Light"/>
        </w:rPr>
        <w:t xml:space="preserve">- </w:t>
      </w:r>
      <w:r w:rsidR="0078414F" w:rsidRPr="00321B14">
        <w:rPr>
          <w:rFonts w:ascii="Calibri Light" w:hAnsi="Calibri Light" w:cs="Calibri Light"/>
        </w:rPr>
        <w:t xml:space="preserve">Op niveau van de medische evaluatie: </w:t>
      </w:r>
      <w:r w:rsidRPr="00321B14">
        <w:rPr>
          <w:rFonts w:ascii="Calibri Light" w:hAnsi="Calibri Light" w:cs="Calibri Light"/>
        </w:rPr>
        <w:t>bewezen</w:t>
      </w:r>
      <w:r w:rsidR="0078414F" w:rsidRPr="00321B14">
        <w:rPr>
          <w:rFonts w:ascii="Calibri Light" w:hAnsi="Calibri Light" w:cs="Calibri Light"/>
        </w:rPr>
        <w:t xml:space="preserve"> schendingen van het beroepsgeheim en de continuïteit van de zorg</w:t>
      </w:r>
      <w:r w:rsidRPr="00321B14">
        <w:rPr>
          <w:rFonts w:ascii="Calibri Light" w:hAnsi="Calibri Light" w:cs="Calibri Light"/>
        </w:rPr>
        <w:t>en</w:t>
      </w:r>
      <w:r w:rsidR="0078414F" w:rsidRPr="00321B14">
        <w:rPr>
          <w:rFonts w:ascii="Calibri Light" w:hAnsi="Calibri Light" w:cs="Calibri Light"/>
        </w:rPr>
        <w:t xml:space="preserve"> die </w:t>
      </w:r>
      <w:r w:rsidRPr="00321B14">
        <w:rPr>
          <w:rFonts w:ascii="Calibri Light" w:hAnsi="Calibri Light" w:cs="Calibri Light"/>
        </w:rPr>
        <w:t>in</w:t>
      </w:r>
      <w:r w:rsidR="0078414F" w:rsidRPr="00321B14">
        <w:rPr>
          <w:rFonts w:ascii="Calibri Light" w:hAnsi="Calibri Light" w:cs="Calibri Light"/>
        </w:rPr>
        <w:t xml:space="preserve"> de Code of </w:t>
      </w:r>
      <w:proofErr w:type="spellStart"/>
      <w:r w:rsidR="0078414F" w:rsidRPr="00321B14">
        <w:rPr>
          <w:rFonts w:ascii="Calibri Light" w:hAnsi="Calibri Light" w:cs="Calibri Light"/>
        </w:rPr>
        <w:t>Medical</w:t>
      </w:r>
      <w:proofErr w:type="spellEnd"/>
      <w:r w:rsidR="0078414F" w:rsidRPr="00321B14">
        <w:rPr>
          <w:rFonts w:ascii="Calibri Light" w:hAnsi="Calibri Light" w:cs="Calibri Light"/>
        </w:rPr>
        <w:t xml:space="preserve"> </w:t>
      </w:r>
      <w:proofErr w:type="spellStart"/>
      <w:r w:rsidR="0078414F" w:rsidRPr="00321B14">
        <w:rPr>
          <w:rFonts w:ascii="Calibri Light" w:hAnsi="Calibri Light" w:cs="Calibri Light"/>
        </w:rPr>
        <w:t>Ethics</w:t>
      </w:r>
      <w:proofErr w:type="spellEnd"/>
      <w:r w:rsidR="0078414F" w:rsidRPr="00321B14">
        <w:rPr>
          <w:rFonts w:ascii="Calibri Light" w:hAnsi="Calibri Light" w:cs="Calibri Light"/>
        </w:rPr>
        <w:t xml:space="preserve"> </w:t>
      </w:r>
      <w:r w:rsidRPr="00321B14">
        <w:rPr>
          <w:rFonts w:ascii="Calibri Light" w:hAnsi="Calibri Light" w:cs="Calibri Light"/>
        </w:rPr>
        <w:t>voorzien worden</w:t>
      </w:r>
      <w:r w:rsidR="0078414F" w:rsidRPr="00321B14">
        <w:rPr>
          <w:rFonts w:ascii="Calibri Light" w:hAnsi="Calibri Light" w:cs="Calibri Light"/>
        </w:rPr>
        <w:t xml:space="preserve">; </w:t>
      </w:r>
      <w:r w:rsidRPr="00321B14">
        <w:rPr>
          <w:rFonts w:ascii="Calibri Light" w:hAnsi="Calibri Light" w:cs="Calibri Light"/>
        </w:rPr>
        <w:t>tekortkomingen in de evaluatie van</w:t>
      </w:r>
      <w:r w:rsidR="0078414F" w:rsidRPr="00321B14">
        <w:rPr>
          <w:rFonts w:ascii="Calibri Light" w:hAnsi="Calibri Light" w:cs="Calibri Light"/>
        </w:rPr>
        <w:t xml:space="preserve"> de beschikbaarheid en effectieve toegankelijkheid van de zorg</w:t>
      </w:r>
      <w:r w:rsidRPr="00321B14">
        <w:rPr>
          <w:rFonts w:ascii="Calibri Light" w:hAnsi="Calibri Light" w:cs="Calibri Light"/>
        </w:rPr>
        <w:t>en</w:t>
      </w:r>
      <w:r w:rsidR="0078414F" w:rsidRPr="00321B14">
        <w:rPr>
          <w:rFonts w:ascii="Calibri Light" w:hAnsi="Calibri Light" w:cs="Calibri Light"/>
        </w:rPr>
        <w:t xml:space="preserve"> in het land van herkomst; een gevoel van subjectiviteit en willekeur als gevolg van het gebrek aan uniformiteit in de </w:t>
      </w:r>
      <w:proofErr w:type="gramStart"/>
      <w:r w:rsidR="0078414F" w:rsidRPr="00321B14">
        <w:rPr>
          <w:rFonts w:ascii="Calibri Light" w:hAnsi="Calibri Light" w:cs="Calibri Light"/>
        </w:rPr>
        <w:t>organisatie</w:t>
      </w:r>
      <w:proofErr w:type="gramEnd"/>
      <w:r w:rsidR="0078414F" w:rsidRPr="00321B14">
        <w:rPr>
          <w:rFonts w:ascii="Calibri Light" w:hAnsi="Calibri Light" w:cs="Calibri Light"/>
        </w:rPr>
        <w:t xml:space="preserve"> van het werk en de interactie tussen de medische adviseurs; een gebrek aan opleiding binnen de medische evaluatie-eenheid; onvoldoende </w:t>
      </w:r>
      <w:r w:rsidRPr="00321B14">
        <w:rPr>
          <w:rFonts w:ascii="Calibri Light" w:hAnsi="Calibri Light" w:cs="Calibri Light"/>
        </w:rPr>
        <w:t xml:space="preserve">waarneming van de </w:t>
      </w:r>
      <w:r w:rsidR="0078414F" w:rsidRPr="00321B14">
        <w:rPr>
          <w:rFonts w:ascii="Calibri Light" w:hAnsi="Calibri Light" w:cs="Calibri Light"/>
        </w:rPr>
        <w:t xml:space="preserve">individuele situatie en </w:t>
      </w:r>
      <w:r w:rsidRPr="00321B14">
        <w:rPr>
          <w:rFonts w:ascii="Calibri Light" w:hAnsi="Calibri Light" w:cs="Calibri Light"/>
        </w:rPr>
        <w:t xml:space="preserve">specifieke </w:t>
      </w:r>
      <w:r w:rsidR="0078414F" w:rsidRPr="00321B14">
        <w:rPr>
          <w:rFonts w:ascii="Calibri Light" w:hAnsi="Calibri Light" w:cs="Calibri Light"/>
        </w:rPr>
        <w:t>belangen van het kind;</w:t>
      </w:r>
    </w:p>
    <w:p w:rsidR="0078414F" w:rsidRPr="00321B14" w:rsidRDefault="00C7031E" w:rsidP="00321B14">
      <w:pPr>
        <w:jc w:val="both"/>
        <w:rPr>
          <w:rFonts w:ascii="Calibri Light" w:hAnsi="Calibri Light" w:cs="Calibri Light"/>
        </w:rPr>
      </w:pPr>
      <w:r w:rsidRPr="00321B14">
        <w:rPr>
          <w:rFonts w:ascii="Calibri Light" w:hAnsi="Calibri Light" w:cs="Calibri Light"/>
        </w:rPr>
        <w:t>- D</w:t>
      </w:r>
      <w:r w:rsidR="0078414F" w:rsidRPr="00321B14">
        <w:rPr>
          <w:rFonts w:ascii="Calibri Light" w:hAnsi="Calibri Light" w:cs="Calibri Light"/>
        </w:rPr>
        <w:t xml:space="preserve">e ineffectiviteit van het beroep, zolang het niet automatisch schorsend is en geen volledig beroep </w:t>
      </w:r>
      <w:r w:rsidR="00CD640E" w:rsidRPr="00321B14">
        <w:rPr>
          <w:rFonts w:ascii="Calibri Light" w:hAnsi="Calibri Light" w:cs="Calibri Light"/>
        </w:rPr>
        <w:t xml:space="preserve">ten gronde </w:t>
      </w:r>
      <w:r w:rsidR="0078414F" w:rsidRPr="00321B14">
        <w:rPr>
          <w:rFonts w:ascii="Calibri Light" w:hAnsi="Calibri Light" w:cs="Calibri Light"/>
        </w:rPr>
        <w:t>vormt.</w:t>
      </w:r>
    </w:p>
    <w:p w:rsidR="0078414F" w:rsidRPr="00321B14" w:rsidRDefault="0078414F" w:rsidP="00321B14">
      <w:pPr>
        <w:jc w:val="both"/>
        <w:rPr>
          <w:rFonts w:ascii="Calibri Light" w:hAnsi="Calibri Light" w:cs="Calibri Light"/>
          <w:b/>
        </w:rPr>
      </w:pPr>
      <w:r w:rsidRPr="00321B14">
        <w:rPr>
          <w:rFonts w:ascii="Calibri Light" w:hAnsi="Calibri Light" w:cs="Calibri Light"/>
          <w:b/>
        </w:rPr>
        <w:t>3.</w:t>
      </w:r>
      <w:r w:rsidRPr="00321B14">
        <w:rPr>
          <w:rFonts w:ascii="Calibri Light" w:hAnsi="Calibri Light" w:cs="Calibri Light"/>
          <w:b/>
        </w:rPr>
        <w:tab/>
        <w:t xml:space="preserve">December 2016: Arrest van het Europees Hof voor de Rechten van de Mens, bekend als het "Paposhvili arrest" en nieuwe </w:t>
      </w:r>
      <w:r w:rsidR="0008263C" w:rsidRPr="00321B14">
        <w:rPr>
          <w:rFonts w:ascii="Calibri Light" w:hAnsi="Calibri Light" w:cs="Calibri Light"/>
          <w:b/>
        </w:rPr>
        <w:t>rechtspraak</w:t>
      </w:r>
      <w:r w:rsidRPr="00321B14">
        <w:rPr>
          <w:rFonts w:ascii="Calibri Light" w:hAnsi="Calibri Light" w:cs="Calibri Light"/>
          <w:b/>
        </w:rPr>
        <w:t xml:space="preserve"> die </w:t>
      </w:r>
      <w:r w:rsidR="0008263C" w:rsidRPr="00321B14">
        <w:rPr>
          <w:rFonts w:ascii="Calibri Light" w:hAnsi="Calibri Light" w:cs="Calibri Light"/>
          <w:b/>
        </w:rPr>
        <w:t>e</w:t>
      </w:r>
      <w:r w:rsidRPr="00321B14">
        <w:rPr>
          <w:rFonts w:ascii="Calibri Light" w:hAnsi="Calibri Light" w:cs="Calibri Light"/>
          <w:b/>
        </w:rPr>
        <w:t>ruit voortvloeit.</w:t>
      </w:r>
    </w:p>
    <w:p w:rsidR="0078414F" w:rsidRPr="00321B14" w:rsidRDefault="0078414F" w:rsidP="00321B14">
      <w:pPr>
        <w:jc w:val="both"/>
        <w:rPr>
          <w:rFonts w:ascii="Calibri Light" w:hAnsi="Calibri Light" w:cs="Calibri Light"/>
        </w:rPr>
      </w:pPr>
      <w:r w:rsidRPr="00321B14">
        <w:rPr>
          <w:rFonts w:ascii="Calibri Light" w:hAnsi="Calibri Light" w:cs="Calibri Light"/>
        </w:rPr>
        <w:t xml:space="preserve">Voor </w:t>
      </w:r>
      <w:r w:rsidRPr="00321B14">
        <w:rPr>
          <w:rFonts w:ascii="Calibri Light" w:hAnsi="Calibri Light" w:cs="Calibri Light"/>
          <w:b/>
        </w:rPr>
        <w:t>het Europees Hof voor de Rechten van de Mens</w:t>
      </w:r>
      <w:r w:rsidRPr="00321B14">
        <w:rPr>
          <w:rFonts w:ascii="Calibri Light" w:hAnsi="Calibri Light" w:cs="Calibri Light"/>
        </w:rPr>
        <w:t xml:space="preserve"> had de heer Paposhvili, die ernstig ziek was, </w:t>
      </w:r>
      <w:r w:rsidR="0008263C" w:rsidRPr="00321B14">
        <w:rPr>
          <w:rFonts w:ascii="Calibri Light" w:hAnsi="Calibri Light" w:cs="Calibri Light"/>
        </w:rPr>
        <w:t>gepleit</w:t>
      </w:r>
      <w:r w:rsidRPr="00321B14">
        <w:rPr>
          <w:rFonts w:ascii="Calibri Light" w:hAnsi="Calibri Light" w:cs="Calibri Light"/>
        </w:rPr>
        <w:t xml:space="preserve"> dat verwijd</w:t>
      </w:r>
      <w:r w:rsidR="0008263C" w:rsidRPr="00321B14">
        <w:rPr>
          <w:rFonts w:ascii="Calibri Light" w:hAnsi="Calibri Light" w:cs="Calibri Light"/>
        </w:rPr>
        <w:t xml:space="preserve">ering naar Georgië hem zou </w:t>
      </w:r>
      <w:proofErr w:type="spellStart"/>
      <w:r w:rsidR="0008263C" w:rsidRPr="00321B14">
        <w:rPr>
          <w:rFonts w:ascii="Calibri Light" w:hAnsi="Calibri Light" w:cs="Calibri Light"/>
        </w:rPr>
        <w:t>blood</w:t>
      </w:r>
      <w:r w:rsidRPr="00321B14">
        <w:rPr>
          <w:rFonts w:ascii="Calibri Light" w:hAnsi="Calibri Light" w:cs="Calibri Light"/>
        </w:rPr>
        <w:t>stellen</w:t>
      </w:r>
      <w:proofErr w:type="spellEnd"/>
      <w:r w:rsidRPr="00321B14">
        <w:rPr>
          <w:rFonts w:ascii="Calibri Light" w:hAnsi="Calibri Light" w:cs="Calibri Light"/>
        </w:rPr>
        <w:t xml:space="preserve"> aan onmenselijke en vernederende behandeling</w:t>
      </w:r>
      <w:r w:rsidR="0008263C" w:rsidRPr="00321B14">
        <w:rPr>
          <w:rFonts w:ascii="Calibri Light" w:hAnsi="Calibri Light" w:cs="Calibri Light"/>
        </w:rPr>
        <w:t>en</w:t>
      </w:r>
      <w:r w:rsidRPr="00321B14">
        <w:rPr>
          <w:rFonts w:ascii="Calibri Light" w:hAnsi="Calibri Light" w:cs="Calibri Light"/>
        </w:rPr>
        <w:t xml:space="preserve"> (in strijd met artikel 3 van het Verdrag).  Op 13 december 2016 heeft de grote kamer van het Europees Hof voor de Rechten van de Mens een uitspraak gedaan die </w:t>
      </w:r>
      <w:r w:rsidR="0008263C" w:rsidRPr="00321B14">
        <w:rPr>
          <w:rFonts w:ascii="Calibri Light" w:hAnsi="Calibri Light" w:cs="Calibri Light"/>
        </w:rPr>
        <w:t>haar</w:t>
      </w:r>
      <w:r w:rsidRPr="00321B14">
        <w:rPr>
          <w:rFonts w:ascii="Calibri Light" w:hAnsi="Calibri Light" w:cs="Calibri Light"/>
        </w:rPr>
        <w:t xml:space="preserve"> eerdere </w:t>
      </w:r>
      <w:r w:rsidR="0008263C" w:rsidRPr="00321B14">
        <w:rPr>
          <w:rFonts w:ascii="Calibri Light" w:hAnsi="Calibri Light" w:cs="Calibri Light"/>
        </w:rPr>
        <w:t>rechtspraak</w:t>
      </w:r>
      <w:r w:rsidRPr="00321B14">
        <w:rPr>
          <w:rFonts w:ascii="Calibri Light" w:hAnsi="Calibri Light" w:cs="Calibri Light"/>
        </w:rPr>
        <w:t xml:space="preserve"> versoepelt, namelijk</w:t>
      </w:r>
      <w:r w:rsidR="0008263C" w:rsidRPr="00321B14">
        <w:rPr>
          <w:rFonts w:ascii="Calibri Light" w:hAnsi="Calibri Light" w:cs="Calibri Light"/>
        </w:rPr>
        <w:t xml:space="preserve"> het Arrest: </w:t>
      </w:r>
      <w:proofErr w:type="gramStart"/>
      <w:r w:rsidR="0008263C" w:rsidRPr="00321B14">
        <w:rPr>
          <w:rFonts w:ascii="Calibri Light" w:hAnsi="Calibri Light" w:cs="Calibri Light"/>
        </w:rPr>
        <w:t>“</w:t>
      </w:r>
      <w:r w:rsidRPr="00321B14">
        <w:rPr>
          <w:rFonts w:ascii="Calibri Light" w:hAnsi="Calibri Light" w:cs="Calibri Light"/>
        </w:rPr>
        <w:t xml:space="preserve"> N</w:t>
      </w:r>
      <w:proofErr w:type="gramEnd"/>
      <w:r w:rsidRPr="00321B14">
        <w:rPr>
          <w:rFonts w:ascii="Calibri Light" w:hAnsi="Calibri Light" w:cs="Calibri Light"/>
        </w:rPr>
        <w:t xml:space="preserve"> tegen het Verenigd Koninkrijk</w:t>
      </w:r>
      <w:r w:rsidR="0008263C" w:rsidRPr="00321B14">
        <w:rPr>
          <w:rFonts w:ascii="Calibri Light" w:hAnsi="Calibri Light" w:cs="Calibri Light"/>
        </w:rPr>
        <w:t>”</w:t>
      </w:r>
      <w:r w:rsidRPr="00321B14">
        <w:rPr>
          <w:rFonts w:ascii="Calibri Light" w:hAnsi="Calibri Light" w:cs="Calibri Light"/>
        </w:rPr>
        <w:t xml:space="preserve"> (</w:t>
      </w:r>
      <w:r w:rsidR="0008263C" w:rsidRPr="00321B14">
        <w:rPr>
          <w:rFonts w:ascii="Calibri Light" w:hAnsi="Calibri Light" w:cs="Calibri Light"/>
        </w:rPr>
        <w:t>welk</w:t>
      </w:r>
      <w:r w:rsidRPr="00321B14">
        <w:rPr>
          <w:rFonts w:ascii="Calibri Light" w:hAnsi="Calibri Light" w:cs="Calibri Light"/>
        </w:rPr>
        <w:t xml:space="preserve"> alleen personen bescherm</w:t>
      </w:r>
      <w:r w:rsidR="0008263C" w:rsidRPr="00321B14">
        <w:rPr>
          <w:rFonts w:ascii="Calibri Light" w:hAnsi="Calibri Light" w:cs="Calibri Light"/>
        </w:rPr>
        <w:t>de</w:t>
      </w:r>
      <w:r w:rsidRPr="00321B14">
        <w:rPr>
          <w:rFonts w:ascii="Calibri Light" w:hAnsi="Calibri Light" w:cs="Calibri Light"/>
        </w:rPr>
        <w:t xml:space="preserve"> die een dreigend risico </w:t>
      </w:r>
      <w:r w:rsidR="0008263C" w:rsidRPr="00321B14">
        <w:rPr>
          <w:rFonts w:ascii="Calibri Light" w:hAnsi="Calibri Light" w:cs="Calibri Light"/>
        </w:rPr>
        <w:t>tot</w:t>
      </w:r>
      <w:r w:rsidRPr="00321B14">
        <w:rPr>
          <w:rFonts w:ascii="Calibri Light" w:hAnsi="Calibri Light" w:cs="Calibri Light"/>
        </w:rPr>
        <w:t xml:space="preserve"> overlijden l</w:t>
      </w:r>
      <w:r w:rsidR="0008263C" w:rsidRPr="00321B14">
        <w:rPr>
          <w:rFonts w:ascii="Calibri Light" w:hAnsi="Calibri Light" w:cs="Calibri Light"/>
        </w:rPr>
        <w:t>ie</w:t>
      </w:r>
      <w:r w:rsidRPr="00321B14">
        <w:rPr>
          <w:rFonts w:ascii="Calibri Light" w:hAnsi="Calibri Light" w:cs="Calibri Light"/>
        </w:rPr>
        <w:t xml:space="preserve">pen of in "andere zeer uitzonderlijke gevallen"). Wie ernstig ziek is en ernstige redenen </w:t>
      </w:r>
      <w:r w:rsidR="0008263C" w:rsidRPr="00321B14">
        <w:rPr>
          <w:rFonts w:ascii="Calibri Light" w:hAnsi="Calibri Light" w:cs="Calibri Light"/>
        </w:rPr>
        <w:t>voorlegt</w:t>
      </w:r>
      <w:r w:rsidRPr="00321B14">
        <w:rPr>
          <w:rFonts w:ascii="Calibri Light" w:hAnsi="Calibri Light" w:cs="Calibri Light"/>
        </w:rPr>
        <w:t xml:space="preserve"> dat er in geval van verwijdering een reëel risico bestaat dat zijn gezondheidstoestand ernstig, snel en onomkeerbaar achteruit</w:t>
      </w:r>
      <w:r w:rsidR="0008263C" w:rsidRPr="00321B14">
        <w:rPr>
          <w:rFonts w:ascii="Calibri Light" w:hAnsi="Calibri Light" w:cs="Calibri Light"/>
        </w:rPr>
        <w:t xml:space="preserve"> zou </w:t>
      </w:r>
      <w:r w:rsidRPr="00321B14">
        <w:rPr>
          <w:rFonts w:ascii="Calibri Light" w:hAnsi="Calibri Light" w:cs="Calibri Light"/>
        </w:rPr>
        <w:t>gaa</w:t>
      </w:r>
      <w:r w:rsidR="0008263C" w:rsidRPr="00321B14">
        <w:rPr>
          <w:rFonts w:ascii="Calibri Light" w:hAnsi="Calibri Light" w:cs="Calibri Light"/>
        </w:rPr>
        <w:t>n</w:t>
      </w:r>
      <w:r w:rsidRPr="00321B14">
        <w:rPr>
          <w:rFonts w:ascii="Calibri Light" w:hAnsi="Calibri Light" w:cs="Calibri Light"/>
        </w:rPr>
        <w:t xml:space="preserve">, met </w:t>
      </w:r>
      <w:r w:rsidRPr="00321B14">
        <w:rPr>
          <w:rFonts w:ascii="Calibri Light" w:hAnsi="Calibri Light" w:cs="Calibri Light"/>
        </w:rPr>
        <w:lastRenderedPageBreak/>
        <w:t>als gevolg intens leed of een aanzienlijke vermindering van zijn levensverwachting, moet nu worden beschermd tegen uitzetting; de bewijslast voor het niet-</w:t>
      </w:r>
      <w:r w:rsidR="0008263C" w:rsidRPr="00321B14">
        <w:rPr>
          <w:rFonts w:ascii="Calibri Light" w:hAnsi="Calibri Light" w:cs="Calibri Light"/>
        </w:rPr>
        <w:t>bestaan</w:t>
      </w:r>
      <w:r w:rsidRPr="00321B14">
        <w:rPr>
          <w:rFonts w:ascii="Calibri Light" w:hAnsi="Calibri Light" w:cs="Calibri Light"/>
        </w:rPr>
        <w:t xml:space="preserve"> van dit risico rust op de staat.</w:t>
      </w:r>
    </w:p>
    <w:p w:rsidR="0078414F" w:rsidRPr="00321B14" w:rsidRDefault="0078414F" w:rsidP="00321B14">
      <w:pPr>
        <w:jc w:val="both"/>
        <w:rPr>
          <w:rFonts w:ascii="Calibri Light" w:hAnsi="Calibri Light" w:cs="Calibri Light"/>
        </w:rPr>
      </w:pPr>
      <w:r w:rsidRPr="00321B14">
        <w:rPr>
          <w:rFonts w:ascii="Calibri Light" w:hAnsi="Calibri Light" w:cs="Calibri Light"/>
        </w:rPr>
        <w:t xml:space="preserve">Vervolgens heeft </w:t>
      </w:r>
      <w:r w:rsidRPr="00321B14">
        <w:rPr>
          <w:rFonts w:ascii="Calibri Light" w:hAnsi="Calibri Light" w:cs="Calibri Light"/>
          <w:b/>
        </w:rPr>
        <w:t>het Europese Hof van Justitie</w:t>
      </w:r>
      <w:r w:rsidRPr="00321B14">
        <w:rPr>
          <w:rFonts w:ascii="Calibri Light" w:hAnsi="Calibri Light" w:cs="Calibri Light"/>
        </w:rPr>
        <w:t xml:space="preserve"> (</w:t>
      </w:r>
      <w:proofErr w:type="spellStart"/>
      <w:r w:rsidRPr="00321B14">
        <w:rPr>
          <w:rFonts w:ascii="Calibri Light" w:hAnsi="Calibri Light" w:cs="Calibri Light"/>
        </w:rPr>
        <w:t>EHvJ</w:t>
      </w:r>
      <w:proofErr w:type="spellEnd"/>
      <w:r w:rsidRPr="00321B14">
        <w:rPr>
          <w:rFonts w:ascii="Calibri Light" w:hAnsi="Calibri Light" w:cs="Calibri Light"/>
        </w:rPr>
        <w:t>) op 16 februari 2017 een eerste arrest</w:t>
      </w:r>
      <w:r w:rsidR="00321B14">
        <w:rPr>
          <w:rStyle w:val="Appelnotedebasdep"/>
          <w:rFonts w:ascii="Calibri Light" w:hAnsi="Calibri Light" w:cs="Calibri Light"/>
        </w:rPr>
        <w:footnoteReference w:id="3"/>
      </w:r>
      <w:r w:rsidRPr="00321B14">
        <w:rPr>
          <w:rFonts w:ascii="Calibri Light" w:hAnsi="Calibri Light" w:cs="Calibri Light"/>
        </w:rPr>
        <w:t xml:space="preserve"> </w:t>
      </w:r>
      <w:r w:rsidR="0008263C" w:rsidRPr="00321B14">
        <w:rPr>
          <w:rFonts w:ascii="Calibri Light" w:hAnsi="Calibri Light" w:cs="Calibri Light"/>
        </w:rPr>
        <w:t>uitgesprok</w:t>
      </w:r>
      <w:r w:rsidRPr="00321B14">
        <w:rPr>
          <w:rFonts w:ascii="Calibri Light" w:hAnsi="Calibri Light" w:cs="Calibri Light"/>
        </w:rPr>
        <w:t xml:space="preserve">en </w:t>
      </w:r>
      <w:r w:rsidR="0008263C" w:rsidRPr="00321B14">
        <w:rPr>
          <w:rFonts w:ascii="Calibri Light" w:hAnsi="Calibri Light" w:cs="Calibri Light"/>
        </w:rPr>
        <w:t xml:space="preserve">en </w:t>
      </w:r>
      <w:r w:rsidRPr="00321B14">
        <w:rPr>
          <w:rFonts w:ascii="Calibri Light" w:hAnsi="Calibri Light" w:cs="Calibri Light"/>
        </w:rPr>
        <w:t>op 24 april 2018 een tweede arrest</w:t>
      </w:r>
      <w:r w:rsidR="00321B14">
        <w:rPr>
          <w:rStyle w:val="Appelnotedebasdep"/>
          <w:rFonts w:ascii="Calibri Light" w:hAnsi="Calibri Light" w:cs="Calibri Light"/>
        </w:rPr>
        <w:footnoteReference w:id="4"/>
      </w:r>
      <w:r w:rsidRPr="00321B14">
        <w:rPr>
          <w:rFonts w:ascii="Calibri Light" w:hAnsi="Calibri Light" w:cs="Calibri Light"/>
        </w:rPr>
        <w:t xml:space="preserve">, waarin wordt verwezen naar de Paposhvili jurisprudentie. Het Hof van Justitie concludeerde dat het Handvest van de grondrechten van de Europese Unie een lidstaat verbiedt een onderdaan van een derde land </w:t>
      </w:r>
      <w:r w:rsidR="0008263C" w:rsidRPr="00321B14">
        <w:rPr>
          <w:rFonts w:ascii="Calibri Light" w:hAnsi="Calibri Light" w:cs="Calibri Light"/>
        </w:rPr>
        <w:t xml:space="preserve"> uit te zetten, indien deze </w:t>
      </w:r>
      <w:r w:rsidRPr="00321B14">
        <w:rPr>
          <w:rFonts w:ascii="Calibri Light" w:hAnsi="Calibri Light" w:cs="Calibri Light"/>
        </w:rPr>
        <w:t xml:space="preserve">" in het verleden door de autoriteiten van zijn land van herkomst </w:t>
      </w:r>
      <w:r w:rsidR="0008263C" w:rsidRPr="00321B14">
        <w:rPr>
          <w:rFonts w:ascii="Calibri Light" w:hAnsi="Calibri Light" w:cs="Calibri Light"/>
        </w:rPr>
        <w:t>werd</w:t>
      </w:r>
      <w:r w:rsidRPr="00321B14">
        <w:rPr>
          <w:rFonts w:ascii="Calibri Light" w:hAnsi="Calibri Light" w:cs="Calibri Light"/>
        </w:rPr>
        <w:t xml:space="preserve"> gemarteld en die bij terugkeer naar dat land niet langer het risico loopt te worden gemarteld, maar wiens fysieke en psychische gezondheid in een dergelijk geval ernstig zou kunnen verslechteren, met het risico dat de onderdaan zelfmoord pleegt als gevolg van een trauma dat het gevolg is van de folteringen waaraan hij </w:t>
      </w:r>
      <w:r w:rsidR="0008263C" w:rsidRPr="00321B14">
        <w:rPr>
          <w:rFonts w:ascii="Calibri Light" w:hAnsi="Calibri Light" w:cs="Calibri Light"/>
        </w:rPr>
        <w:t>werd bloot</w:t>
      </w:r>
      <w:r w:rsidRPr="00321B14">
        <w:rPr>
          <w:rFonts w:ascii="Calibri Light" w:hAnsi="Calibri Light" w:cs="Calibri Light"/>
        </w:rPr>
        <w:t xml:space="preserve">gesteld, indien er een reëel risico bestaat dat hem de zorg wordt ontnomen die nodig is om de fysieke of mentale gevolgen van dergelijke folteringen, die opzettelijk aan de onderdaan van dat land </w:t>
      </w:r>
      <w:r w:rsidR="0008263C" w:rsidRPr="00321B14">
        <w:rPr>
          <w:rFonts w:ascii="Calibri Light" w:hAnsi="Calibri Light" w:cs="Calibri Light"/>
        </w:rPr>
        <w:t xml:space="preserve">werden </w:t>
      </w:r>
      <w:r w:rsidRPr="00321B14">
        <w:rPr>
          <w:rFonts w:ascii="Calibri Light" w:hAnsi="Calibri Light" w:cs="Calibri Light"/>
        </w:rPr>
        <w:t>to</w:t>
      </w:r>
      <w:r w:rsidR="0008263C" w:rsidRPr="00321B14">
        <w:rPr>
          <w:rFonts w:ascii="Calibri Light" w:hAnsi="Calibri Light" w:cs="Calibri Light"/>
        </w:rPr>
        <w:t>egebracht;</w:t>
      </w:r>
      <w:r w:rsidRPr="00321B14">
        <w:rPr>
          <w:rFonts w:ascii="Calibri Light" w:hAnsi="Calibri Light" w:cs="Calibri Light"/>
        </w:rPr>
        <w:t xml:space="preserve"> </w:t>
      </w:r>
      <w:r w:rsidR="0008263C" w:rsidRPr="00321B14">
        <w:rPr>
          <w:rFonts w:ascii="Calibri Light" w:hAnsi="Calibri Light" w:cs="Calibri Light"/>
        </w:rPr>
        <w:t>hetgeen</w:t>
      </w:r>
      <w:r w:rsidRPr="00321B14">
        <w:rPr>
          <w:rFonts w:ascii="Calibri Light" w:hAnsi="Calibri Light" w:cs="Calibri Light"/>
        </w:rPr>
        <w:t xml:space="preserve"> door de nationale rechter moet worden gecontroleerd".</w:t>
      </w:r>
    </w:p>
    <w:p w:rsidR="0078414F" w:rsidRPr="00321B14" w:rsidRDefault="0078414F" w:rsidP="00321B14">
      <w:pPr>
        <w:jc w:val="both"/>
        <w:rPr>
          <w:rFonts w:ascii="Calibri Light" w:hAnsi="Calibri Light" w:cs="Calibri Light"/>
        </w:rPr>
      </w:pPr>
      <w:r w:rsidRPr="00321B14">
        <w:rPr>
          <w:rFonts w:ascii="Calibri Light" w:hAnsi="Calibri Light" w:cs="Calibri Light"/>
          <w:b/>
        </w:rPr>
        <w:t>De Raad voor Vreemdelingenbetwistingen</w:t>
      </w:r>
      <w:r w:rsidR="00A80A10" w:rsidRPr="00321B14">
        <w:rPr>
          <w:rFonts w:ascii="Calibri Light" w:hAnsi="Calibri Light" w:cs="Calibri Light"/>
        </w:rPr>
        <w:t xml:space="preserve"> (</w:t>
      </w:r>
      <w:proofErr w:type="spellStart"/>
      <w:r w:rsidR="00A80A10" w:rsidRPr="00321B14">
        <w:rPr>
          <w:rFonts w:ascii="Calibri Light" w:hAnsi="Calibri Light" w:cs="Calibri Light"/>
        </w:rPr>
        <w:t>RvV</w:t>
      </w:r>
      <w:proofErr w:type="spellEnd"/>
      <w:r w:rsidRPr="00321B14">
        <w:rPr>
          <w:rFonts w:ascii="Calibri Light" w:hAnsi="Calibri Light" w:cs="Calibri Light"/>
        </w:rPr>
        <w:t xml:space="preserve">) heeft op zijn beurt op basis van de nieuwe rechtspraak </w:t>
      </w:r>
      <w:r w:rsidRPr="00321B14">
        <w:rPr>
          <w:rFonts w:ascii="Calibri Light" w:hAnsi="Calibri Light" w:cs="Calibri Light"/>
          <w:i/>
        </w:rPr>
        <w:t>Paposhvili</w:t>
      </w:r>
      <w:r w:rsidRPr="00321B14">
        <w:rPr>
          <w:rFonts w:ascii="Calibri Light" w:hAnsi="Calibri Light" w:cs="Calibri Light"/>
        </w:rPr>
        <w:t xml:space="preserve"> verschillende beslissingen van de DVZ </w:t>
      </w:r>
      <w:r w:rsidR="0008263C" w:rsidRPr="00321B14">
        <w:rPr>
          <w:rFonts w:ascii="Calibri Light" w:hAnsi="Calibri Light" w:cs="Calibri Light"/>
        </w:rPr>
        <w:t>vernietigd, hetzij op een impliciete wijze</w:t>
      </w:r>
      <w:r w:rsidR="00321B14">
        <w:rPr>
          <w:rStyle w:val="Appelnotedebasdep"/>
          <w:rFonts w:ascii="Calibri Light" w:hAnsi="Calibri Light" w:cs="Calibri Light"/>
        </w:rPr>
        <w:footnoteReference w:id="5"/>
      </w:r>
      <w:r w:rsidR="0008263C" w:rsidRPr="00321B14">
        <w:rPr>
          <w:rFonts w:ascii="Calibri Light" w:hAnsi="Calibri Light" w:cs="Calibri Light"/>
        </w:rPr>
        <w:t xml:space="preserve">, hetzij </w:t>
      </w:r>
      <w:proofErr w:type="spellStart"/>
      <w:r w:rsidR="0008263C" w:rsidRPr="00321B14">
        <w:rPr>
          <w:rFonts w:ascii="Calibri Light" w:hAnsi="Calibri Light" w:cs="Calibri Light"/>
        </w:rPr>
        <w:t>uitdurkkelijk</w:t>
      </w:r>
      <w:proofErr w:type="spellEnd"/>
      <w:r w:rsidR="00321B14">
        <w:rPr>
          <w:rStyle w:val="Appelnotedebasdep"/>
          <w:rFonts w:ascii="Calibri Light" w:hAnsi="Calibri Light" w:cs="Calibri Light"/>
        </w:rPr>
        <w:footnoteReference w:id="6"/>
      </w:r>
      <w:r w:rsidR="0008263C" w:rsidRPr="00321B14">
        <w:rPr>
          <w:rFonts w:ascii="Calibri Light" w:hAnsi="Calibri Light" w:cs="Calibri Light"/>
        </w:rPr>
        <w:t>.</w:t>
      </w:r>
    </w:p>
    <w:p w:rsidR="0078414F" w:rsidRPr="00321B14" w:rsidRDefault="0078414F" w:rsidP="00321B14">
      <w:pPr>
        <w:jc w:val="both"/>
        <w:rPr>
          <w:rFonts w:ascii="Calibri Light" w:hAnsi="Calibri Light" w:cs="Calibri Light"/>
          <w:b/>
        </w:rPr>
      </w:pPr>
      <w:r w:rsidRPr="00321B14">
        <w:rPr>
          <w:rFonts w:ascii="Calibri Light" w:hAnsi="Calibri Light" w:cs="Calibri Light"/>
          <w:b/>
        </w:rPr>
        <w:t xml:space="preserve">Maar de "9ter" dienst van de Vreemdelingendienst blijft </w:t>
      </w:r>
      <w:proofErr w:type="gramStart"/>
      <w:r w:rsidRPr="00321B14">
        <w:rPr>
          <w:rFonts w:ascii="Calibri Light" w:hAnsi="Calibri Light" w:cs="Calibri Light"/>
          <w:b/>
        </w:rPr>
        <w:t xml:space="preserve">doof </w:t>
      </w:r>
      <w:r w:rsidR="0008263C" w:rsidRPr="00321B14">
        <w:rPr>
          <w:rFonts w:ascii="Calibri Light" w:hAnsi="Calibri Light" w:cs="Calibri Light"/>
          <w:b/>
        </w:rPr>
        <w:t>!</w:t>
      </w:r>
      <w:proofErr w:type="gramEnd"/>
    </w:p>
    <w:p w:rsidR="00395E00" w:rsidRPr="00321B14" w:rsidRDefault="0078414F" w:rsidP="00321B14">
      <w:pPr>
        <w:jc w:val="both"/>
        <w:rPr>
          <w:rFonts w:ascii="Calibri Light" w:hAnsi="Calibri Light" w:cs="Calibri Light"/>
          <w:b/>
        </w:rPr>
      </w:pPr>
      <w:r w:rsidRPr="00321B14">
        <w:rPr>
          <w:rFonts w:ascii="Calibri Light" w:hAnsi="Calibri Light" w:cs="Calibri Light"/>
          <w:b/>
        </w:rPr>
        <w:t>Advocaten, artsen en andere professionals in de sector zien geen verschil in de huidige behandeling van "9ter"-verzoeken</w:t>
      </w:r>
      <w:r w:rsidR="00321B14">
        <w:rPr>
          <w:rStyle w:val="Appelnotedebasdep"/>
          <w:rFonts w:ascii="Calibri Light" w:hAnsi="Calibri Light" w:cs="Calibri Light"/>
          <w:b/>
        </w:rPr>
        <w:footnoteReference w:id="7"/>
      </w:r>
      <w:r w:rsidRPr="00321B14">
        <w:rPr>
          <w:rFonts w:ascii="Calibri Light" w:hAnsi="Calibri Light" w:cs="Calibri Light"/>
          <w:b/>
        </w:rPr>
        <w:t xml:space="preserve">. Sommige </w:t>
      </w:r>
      <w:r w:rsidR="0008263C" w:rsidRPr="00321B14">
        <w:rPr>
          <w:rFonts w:ascii="Calibri Light" w:hAnsi="Calibri Light" w:cs="Calibri Light"/>
          <w:b/>
        </w:rPr>
        <w:t xml:space="preserve">dossiers van </w:t>
      </w:r>
      <w:r w:rsidRPr="00321B14">
        <w:rPr>
          <w:rFonts w:ascii="Calibri Light" w:hAnsi="Calibri Light" w:cs="Calibri Light"/>
          <w:b/>
        </w:rPr>
        <w:t xml:space="preserve">patiënten die in het "Witboek" van 2016 werden voorgesteld, zijn op het moment van </w:t>
      </w:r>
      <w:r w:rsidR="0008263C" w:rsidRPr="00321B14">
        <w:rPr>
          <w:rFonts w:ascii="Calibri Light" w:hAnsi="Calibri Light" w:cs="Calibri Light"/>
          <w:b/>
        </w:rPr>
        <w:t xml:space="preserve">dit </w:t>
      </w:r>
      <w:r w:rsidRPr="00321B14">
        <w:rPr>
          <w:rFonts w:ascii="Calibri Light" w:hAnsi="Calibri Light" w:cs="Calibri Light"/>
          <w:b/>
        </w:rPr>
        <w:t>schrijven nog steeds</w:t>
      </w:r>
      <w:r w:rsidR="00395E00" w:rsidRPr="00321B14">
        <w:rPr>
          <w:rFonts w:ascii="Calibri Light" w:hAnsi="Calibri Light" w:cs="Calibri Light"/>
          <w:b/>
        </w:rPr>
        <w:t xml:space="preserve"> in dezelfde </w:t>
      </w:r>
      <w:proofErr w:type="gramStart"/>
      <w:r w:rsidR="00395E00" w:rsidRPr="00321B14">
        <w:rPr>
          <w:rFonts w:ascii="Calibri Light" w:hAnsi="Calibri Light" w:cs="Calibri Light"/>
          <w:b/>
        </w:rPr>
        <w:t>staat :</w:t>
      </w:r>
      <w:proofErr w:type="gramEnd"/>
      <w:r w:rsidR="0008263C" w:rsidRPr="00321B14">
        <w:rPr>
          <w:rFonts w:ascii="Calibri Light" w:hAnsi="Calibri Light" w:cs="Calibri Light"/>
          <w:b/>
        </w:rPr>
        <w:t xml:space="preserve"> </w:t>
      </w:r>
      <w:r w:rsidRPr="00321B14">
        <w:rPr>
          <w:rFonts w:ascii="Calibri Light" w:hAnsi="Calibri Light" w:cs="Calibri Light"/>
          <w:b/>
        </w:rPr>
        <w:t xml:space="preserve"> ernstig ziek en zonder </w:t>
      </w:r>
      <w:r w:rsidR="00395E00" w:rsidRPr="00321B14">
        <w:rPr>
          <w:rFonts w:ascii="Calibri Light" w:hAnsi="Calibri Light" w:cs="Calibri Light"/>
          <w:b/>
        </w:rPr>
        <w:t>wettelijke</w:t>
      </w:r>
      <w:r w:rsidRPr="00321B14">
        <w:rPr>
          <w:rFonts w:ascii="Calibri Light" w:hAnsi="Calibri Light" w:cs="Calibri Light"/>
          <w:b/>
        </w:rPr>
        <w:t xml:space="preserve"> verblijfsvergunning in België. Op 21 februari 2017</w:t>
      </w:r>
      <w:r w:rsidR="00D659F5">
        <w:rPr>
          <w:rStyle w:val="Appelnotedebasdep"/>
          <w:rFonts w:ascii="Calibri Light" w:hAnsi="Calibri Light" w:cs="Calibri Light"/>
          <w:b/>
        </w:rPr>
        <w:footnoteReference w:id="8"/>
      </w:r>
      <w:r w:rsidRPr="00321B14">
        <w:rPr>
          <w:rFonts w:ascii="Calibri Light" w:hAnsi="Calibri Light" w:cs="Calibri Light"/>
          <w:b/>
        </w:rPr>
        <w:t xml:space="preserve"> </w:t>
      </w:r>
      <w:r w:rsidR="00395E00" w:rsidRPr="00321B14">
        <w:rPr>
          <w:rFonts w:ascii="Calibri Light" w:hAnsi="Calibri Light" w:cs="Calibri Light"/>
          <w:b/>
        </w:rPr>
        <w:t>koesterden</w:t>
      </w:r>
      <w:r w:rsidRPr="00321B14">
        <w:rPr>
          <w:rFonts w:ascii="Calibri Light" w:hAnsi="Calibri Light" w:cs="Calibri Light"/>
          <w:b/>
        </w:rPr>
        <w:t xml:space="preserve"> de federale afgevaardigden van de interne commissie een zekere hoop door het Vreemdelingenbureau, </w:t>
      </w:r>
      <w:proofErr w:type="spellStart"/>
      <w:r w:rsidRPr="00321B14">
        <w:rPr>
          <w:rFonts w:ascii="Calibri Light" w:hAnsi="Calibri Light" w:cs="Calibri Light"/>
          <w:b/>
        </w:rPr>
        <w:t>Myria</w:t>
      </w:r>
      <w:proofErr w:type="spellEnd"/>
      <w:r w:rsidRPr="00321B14">
        <w:rPr>
          <w:rFonts w:ascii="Calibri Light" w:hAnsi="Calibri Light" w:cs="Calibri Light"/>
          <w:b/>
        </w:rPr>
        <w:t xml:space="preserve">, de federale ombudsman en de </w:t>
      </w:r>
      <w:proofErr w:type="spellStart"/>
      <w:r w:rsidRPr="00321B14">
        <w:rPr>
          <w:rFonts w:ascii="Calibri Light" w:hAnsi="Calibri Light" w:cs="Calibri Light"/>
          <w:b/>
        </w:rPr>
        <w:t>NGO's</w:t>
      </w:r>
      <w:proofErr w:type="spellEnd"/>
      <w:r w:rsidRPr="00321B14">
        <w:rPr>
          <w:rFonts w:ascii="Calibri Light" w:hAnsi="Calibri Light" w:cs="Calibri Light"/>
          <w:b/>
        </w:rPr>
        <w:t xml:space="preserve"> bijeen te roepen voor een hoorzitting over deze netelige kwestie van de "9ter". Nu hebben we concrete acties nodig. </w:t>
      </w:r>
      <w:r w:rsidR="00395E00" w:rsidRPr="00321B14">
        <w:rPr>
          <w:rFonts w:ascii="Calibri Light" w:hAnsi="Calibri Light" w:cs="Calibri Light"/>
          <w:b/>
        </w:rPr>
        <w:t xml:space="preserve">Het </w:t>
      </w:r>
      <w:r w:rsidRPr="00321B14">
        <w:rPr>
          <w:rFonts w:ascii="Calibri Light" w:hAnsi="Calibri Light" w:cs="Calibri Light"/>
          <w:b/>
        </w:rPr>
        <w:t xml:space="preserve">is dringend </w:t>
      </w:r>
      <w:r w:rsidR="00395E00" w:rsidRPr="00321B14">
        <w:rPr>
          <w:rFonts w:ascii="Calibri Light" w:hAnsi="Calibri Light" w:cs="Calibri Light"/>
          <w:b/>
        </w:rPr>
        <w:t>voor</w:t>
      </w:r>
      <w:r w:rsidRPr="00321B14">
        <w:rPr>
          <w:rFonts w:ascii="Calibri Light" w:hAnsi="Calibri Light" w:cs="Calibri Light"/>
          <w:b/>
        </w:rPr>
        <w:t xml:space="preserve"> het leven en de waardigheid van deze mensen.</w:t>
      </w:r>
    </w:p>
    <w:p w:rsidR="00395E00" w:rsidRPr="00321B14" w:rsidRDefault="00395E00" w:rsidP="00321B14">
      <w:pPr>
        <w:jc w:val="both"/>
        <w:rPr>
          <w:rFonts w:ascii="Calibri Light" w:hAnsi="Calibri Light" w:cs="Calibri Light"/>
          <w:b/>
        </w:rPr>
      </w:pPr>
      <w:r w:rsidRPr="00321B14">
        <w:rPr>
          <w:rFonts w:ascii="Calibri Light" w:hAnsi="Calibri Light" w:cs="Calibri Light"/>
          <w:b/>
        </w:rPr>
        <w:t>De Liga voor de Rechten van de Mens belt alarm in deze periode voor de verkiezingen. En zij is niet de enige, zoals reeds hierboven vermeld; instellingen met een onbetwistbaar gezag bevestigen onze analyse en vragen ook naar een drastische verandering in België van de procedure “9 ter”.</w:t>
      </w:r>
    </w:p>
    <w:p w:rsidR="00395E00" w:rsidRPr="00321B14" w:rsidRDefault="00AB21D2" w:rsidP="00D659F5">
      <w:pPr>
        <w:jc w:val="both"/>
        <w:rPr>
          <w:rFonts w:ascii="Calibri Light" w:hAnsi="Calibri Light" w:cs="Calibri Light"/>
          <w:b/>
        </w:rPr>
      </w:pPr>
      <w:r w:rsidRPr="00321B14">
        <w:rPr>
          <w:rFonts w:ascii="Calibri Light" w:hAnsi="Calibri Light" w:cs="Calibri Light"/>
          <w:b/>
        </w:rPr>
        <w:t xml:space="preserve">Bij gevolg, drie jaar later, dringen wij opnieuw aan tot een spoedige wijziging van de wet </w:t>
      </w:r>
      <w:proofErr w:type="gramStart"/>
      <w:r w:rsidRPr="00321B14">
        <w:rPr>
          <w:rFonts w:ascii="Calibri Light" w:hAnsi="Calibri Light" w:cs="Calibri Light"/>
          <w:b/>
        </w:rPr>
        <w:t>EN</w:t>
      </w:r>
      <w:proofErr w:type="gramEnd"/>
      <w:r w:rsidRPr="00321B14">
        <w:rPr>
          <w:rFonts w:ascii="Calibri Light" w:hAnsi="Calibri Light" w:cs="Calibri Light"/>
          <w:b/>
        </w:rPr>
        <w:t xml:space="preserve"> werking binnen de dienst “9ter”. Dit is een noodzaak, niet alléén gelet op het steeds grotere mensenleed vanwege de onverantwoorde houding van DVZ, maar ook gezien de nieuwe internationale rechtspraak waaraan België zich moet aanpassen.</w:t>
      </w:r>
      <w:bookmarkStart w:id="0" w:name="_GoBack"/>
      <w:bookmarkEnd w:id="0"/>
    </w:p>
    <w:sectPr w:rsidR="00395E00" w:rsidRPr="00321B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B14" w:rsidRDefault="00321B14" w:rsidP="00321B14">
      <w:pPr>
        <w:spacing w:after="0" w:line="240" w:lineRule="auto"/>
      </w:pPr>
      <w:r>
        <w:separator/>
      </w:r>
    </w:p>
  </w:endnote>
  <w:endnote w:type="continuationSeparator" w:id="0">
    <w:p w:rsidR="00321B14" w:rsidRDefault="00321B14" w:rsidP="0032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B14" w:rsidRDefault="00321B14" w:rsidP="00321B14">
      <w:pPr>
        <w:spacing w:after="0" w:line="240" w:lineRule="auto"/>
      </w:pPr>
      <w:r>
        <w:separator/>
      </w:r>
    </w:p>
  </w:footnote>
  <w:footnote w:type="continuationSeparator" w:id="0">
    <w:p w:rsidR="00321B14" w:rsidRDefault="00321B14" w:rsidP="00321B14">
      <w:pPr>
        <w:spacing w:after="0" w:line="240" w:lineRule="auto"/>
      </w:pPr>
      <w:r>
        <w:continuationSeparator/>
      </w:r>
    </w:p>
  </w:footnote>
  <w:footnote w:id="1">
    <w:p w:rsidR="00321B14" w:rsidRPr="00321B14" w:rsidRDefault="00321B14" w:rsidP="00321B14">
      <w:pPr>
        <w:pStyle w:val="Notedebasdepage"/>
        <w:jc w:val="both"/>
        <w:rPr>
          <w:rFonts w:ascii="Calibri Light" w:hAnsi="Calibri Light" w:cs="Calibri Light"/>
          <w:sz w:val="18"/>
          <w:szCs w:val="18"/>
          <w:lang w:val="nl-NL"/>
        </w:rPr>
      </w:pPr>
      <w:r w:rsidRPr="00321B14">
        <w:rPr>
          <w:rStyle w:val="Appelnotedebasdep"/>
          <w:rFonts w:ascii="Calibri Light" w:hAnsi="Calibri Light" w:cs="Calibri Light"/>
          <w:sz w:val="18"/>
          <w:szCs w:val="18"/>
        </w:rPr>
        <w:footnoteRef/>
      </w:r>
      <w:r w:rsidRPr="00321B14">
        <w:rPr>
          <w:rFonts w:ascii="Calibri Light" w:hAnsi="Calibri Light" w:cs="Calibri Light"/>
          <w:sz w:val="18"/>
          <w:szCs w:val="18"/>
        </w:rPr>
        <w:t xml:space="preserve"> </w:t>
      </w:r>
      <w:hyperlink r:id="rId1" w:history="1">
        <w:r w:rsidRPr="00321B14">
          <w:rPr>
            <w:rStyle w:val="Lienhypertexte"/>
            <w:rFonts w:ascii="Calibri Light" w:hAnsi="Calibri Light" w:cs="Calibri Light"/>
            <w:sz w:val="18"/>
            <w:szCs w:val="18"/>
            <w:lang w:val="nl-NL"/>
          </w:rPr>
          <w:t>https://www.health.belgium.be/sites/default/files/uploads/fields/fpshealth_theme_file/avis_65_etrangers_probl_graves_de_sante_1.pdf</w:t>
        </w:r>
      </w:hyperlink>
      <w:r w:rsidRPr="00321B14">
        <w:rPr>
          <w:rFonts w:ascii="Calibri Light" w:hAnsi="Calibri Light" w:cs="Calibri Light"/>
          <w:sz w:val="18"/>
          <w:szCs w:val="18"/>
          <w:lang w:val="nl-NL"/>
        </w:rPr>
        <w:t xml:space="preserve">. </w:t>
      </w:r>
    </w:p>
  </w:footnote>
  <w:footnote w:id="2">
    <w:p w:rsidR="00321B14" w:rsidRPr="00321B14" w:rsidRDefault="00321B14" w:rsidP="00321B14">
      <w:pPr>
        <w:pStyle w:val="NotedebasdepageCar"/>
        <w:jc w:val="both"/>
        <w:rPr>
          <w:lang w:val="nl-NL"/>
        </w:rPr>
      </w:pPr>
      <w:r w:rsidRPr="00321B14">
        <w:rPr>
          <w:rStyle w:val="Appelnotedebasdep"/>
          <w:rFonts w:ascii="Calibri Light" w:hAnsi="Calibri Light" w:cs="Calibri Light"/>
          <w:sz w:val="18"/>
          <w:szCs w:val="18"/>
        </w:rPr>
        <w:footnoteRef/>
      </w:r>
      <w:r w:rsidRPr="00321B14">
        <w:rPr>
          <w:rFonts w:ascii="Calibri Light" w:hAnsi="Calibri Light" w:cs="Calibri Light"/>
          <w:sz w:val="18"/>
          <w:szCs w:val="18"/>
        </w:rPr>
        <w:t xml:space="preserve"> </w:t>
      </w:r>
      <w:hyperlink r:id="rId2" w:history="1">
        <w:r w:rsidRPr="00321B14">
          <w:rPr>
            <w:rStyle w:val="Lienhypertexte"/>
            <w:rFonts w:ascii="Calibri Light" w:hAnsi="Calibri Light" w:cs="Calibri Light"/>
            <w:sz w:val="18"/>
            <w:szCs w:val="18"/>
            <w:lang w:val="nl-NL"/>
          </w:rPr>
          <w:t>https://www.presscenter.org/files/ipc/media/source7130/Regularisation_medicale_le_fonctionnement_de_la_section_9ter_FR_def_lage_resolutie.pdf</w:t>
        </w:r>
      </w:hyperlink>
      <w:r w:rsidRPr="00321B14">
        <w:rPr>
          <w:rFonts w:ascii="Calibri Light" w:hAnsi="Calibri Light" w:cs="Calibri Light"/>
          <w:sz w:val="18"/>
          <w:szCs w:val="18"/>
          <w:lang w:val="nl-NL"/>
        </w:rPr>
        <w:t>.</w:t>
      </w:r>
    </w:p>
  </w:footnote>
  <w:footnote w:id="3">
    <w:p w:rsidR="00321B14" w:rsidRPr="00321B14" w:rsidRDefault="00321B14">
      <w:pPr>
        <w:pStyle w:val="Notedebasdepage"/>
        <w:rPr>
          <w:lang w:val="nl-NL"/>
        </w:rPr>
      </w:pPr>
      <w:r>
        <w:rPr>
          <w:rStyle w:val="Appelnotedebasdep"/>
        </w:rPr>
        <w:footnoteRef/>
      </w:r>
      <w:r>
        <w:t xml:space="preserve"> </w:t>
      </w:r>
      <w:r w:rsidRPr="00321B14">
        <w:rPr>
          <w:rFonts w:asciiTheme="majorHAnsi" w:hAnsiTheme="majorHAnsi" w:cstheme="majorHAnsi"/>
          <w:sz w:val="18"/>
          <w:szCs w:val="18"/>
          <w:lang w:val="nl-NL"/>
        </w:rPr>
        <w:t xml:space="preserve">C-578/16 PPU, </w:t>
      </w:r>
      <w:r w:rsidRPr="00321B14">
        <w:rPr>
          <w:rFonts w:asciiTheme="majorHAnsi" w:hAnsiTheme="majorHAnsi" w:cstheme="majorHAnsi"/>
          <w:i/>
          <w:sz w:val="18"/>
          <w:szCs w:val="18"/>
          <w:lang w:val="nl-NL"/>
        </w:rPr>
        <w:t xml:space="preserve">C.K., H.F., A.S. c. </w:t>
      </w:r>
      <w:proofErr w:type="spellStart"/>
      <w:r w:rsidRPr="00321B14">
        <w:rPr>
          <w:rFonts w:asciiTheme="majorHAnsi" w:hAnsiTheme="majorHAnsi" w:cstheme="majorHAnsi"/>
          <w:bCs/>
          <w:i/>
          <w:sz w:val="18"/>
          <w:szCs w:val="18"/>
          <w:lang w:val="nl-NL"/>
        </w:rPr>
        <w:t>Republika</w:t>
      </w:r>
      <w:proofErr w:type="spellEnd"/>
      <w:r w:rsidRPr="00321B14">
        <w:rPr>
          <w:rFonts w:asciiTheme="majorHAnsi" w:hAnsiTheme="majorHAnsi" w:cstheme="majorHAnsi"/>
          <w:bCs/>
          <w:i/>
          <w:sz w:val="18"/>
          <w:szCs w:val="18"/>
          <w:lang w:val="nl-NL"/>
        </w:rPr>
        <w:t xml:space="preserve"> Slovenija</w:t>
      </w:r>
      <w:r>
        <w:rPr>
          <w:rFonts w:asciiTheme="majorHAnsi" w:hAnsiTheme="majorHAnsi" w:cstheme="majorHAnsi"/>
          <w:bCs/>
          <w:i/>
          <w:sz w:val="18"/>
          <w:szCs w:val="18"/>
          <w:lang w:val="nl-NL"/>
        </w:rPr>
        <w:t>.</w:t>
      </w:r>
    </w:p>
  </w:footnote>
  <w:footnote w:id="4">
    <w:p w:rsidR="00321B14" w:rsidRPr="00321B14" w:rsidRDefault="00321B14">
      <w:pPr>
        <w:pStyle w:val="Notedebasdepage"/>
        <w:rPr>
          <w:lang w:val="en-US"/>
        </w:rPr>
      </w:pPr>
      <w:r>
        <w:rPr>
          <w:rStyle w:val="Appelnotedebasdep"/>
        </w:rPr>
        <w:footnoteRef/>
      </w:r>
      <w:r>
        <w:t xml:space="preserve"> </w:t>
      </w:r>
      <w:r w:rsidRPr="00FA732B">
        <w:rPr>
          <w:rFonts w:asciiTheme="majorHAnsi" w:hAnsiTheme="majorHAnsi" w:cstheme="majorHAnsi"/>
          <w:sz w:val="18"/>
          <w:szCs w:val="18"/>
          <w:lang w:val="en-US"/>
        </w:rPr>
        <w:t xml:space="preserve">C-353/16, </w:t>
      </w:r>
      <w:r w:rsidRPr="00FA732B">
        <w:rPr>
          <w:rFonts w:asciiTheme="majorHAnsi" w:hAnsiTheme="majorHAnsi" w:cstheme="majorHAnsi"/>
          <w:i/>
          <w:sz w:val="18"/>
          <w:szCs w:val="18"/>
          <w:lang w:val="en-US"/>
        </w:rPr>
        <w:t xml:space="preserve">MP c. </w:t>
      </w:r>
      <w:r w:rsidRPr="00FA732B">
        <w:rPr>
          <w:rFonts w:asciiTheme="majorHAnsi" w:hAnsiTheme="majorHAnsi" w:cstheme="majorHAnsi"/>
          <w:bCs/>
          <w:i/>
          <w:sz w:val="18"/>
          <w:szCs w:val="18"/>
          <w:lang w:val="en-US"/>
        </w:rPr>
        <w:t>Secretary of State for the Home Department</w:t>
      </w:r>
      <w:r>
        <w:rPr>
          <w:rFonts w:asciiTheme="majorHAnsi" w:hAnsiTheme="majorHAnsi" w:cstheme="majorHAnsi"/>
          <w:bCs/>
          <w:i/>
          <w:sz w:val="18"/>
          <w:szCs w:val="18"/>
          <w:lang w:val="en-US"/>
        </w:rPr>
        <w:t>.</w:t>
      </w:r>
    </w:p>
  </w:footnote>
  <w:footnote w:id="5">
    <w:p w:rsidR="00321B14" w:rsidRPr="00321B14" w:rsidRDefault="00321B14">
      <w:pPr>
        <w:pStyle w:val="Notedebasdepage"/>
        <w:rPr>
          <w:lang w:val="en-US"/>
        </w:rPr>
      </w:pPr>
      <w:r>
        <w:rPr>
          <w:rStyle w:val="Appelnotedebasdep"/>
        </w:rPr>
        <w:footnoteRef/>
      </w:r>
      <w:r>
        <w:t xml:space="preserve"> </w:t>
      </w:r>
      <w:r w:rsidRPr="00321B14">
        <w:rPr>
          <w:rFonts w:asciiTheme="majorHAnsi" w:hAnsiTheme="majorHAnsi" w:cstheme="majorHAnsi"/>
          <w:sz w:val="18"/>
          <w:szCs w:val="18"/>
          <w:lang w:val="en-US"/>
        </w:rPr>
        <w:t xml:space="preserve">n°214 </w:t>
      </w:r>
      <w:r w:rsidRPr="00321B14">
        <w:rPr>
          <w:rFonts w:asciiTheme="majorHAnsi" w:hAnsiTheme="majorHAnsi" w:cstheme="majorHAnsi"/>
          <w:sz w:val="18"/>
          <w:szCs w:val="18"/>
          <w:lang w:val="en-US"/>
        </w:rPr>
        <w:t>563,</w:t>
      </w:r>
      <w:r w:rsidRPr="00321B14">
        <w:rPr>
          <w:rFonts w:asciiTheme="majorHAnsi" w:hAnsiTheme="majorHAnsi" w:cstheme="majorHAnsi"/>
          <w:sz w:val="18"/>
          <w:szCs w:val="18"/>
          <w:lang w:val="en-US"/>
        </w:rPr>
        <w:t xml:space="preserve"> </w:t>
      </w:r>
      <w:r w:rsidR="00D659F5">
        <w:rPr>
          <w:rFonts w:asciiTheme="majorHAnsi" w:hAnsiTheme="majorHAnsi" w:cstheme="majorHAnsi"/>
          <w:sz w:val="18"/>
          <w:szCs w:val="18"/>
          <w:lang w:val="en-US"/>
        </w:rPr>
        <w:t xml:space="preserve">21 </w:t>
      </w:r>
      <w:proofErr w:type="spellStart"/>
      <w:r w:rsidRPr="00321B14">
        <w:rPr>
          <w:rFonts w:asciiTheme="majorHAnsi" w:hAnsiTheme="majorHAnsi" w:cstheme="majorHAnsi"/>
          <w:sz w:val="18"/>
          <w:szCs w:val="18"/>
          <w:lang w:val="en-US"/>
        </w:rPr>
        <w:t>december</w:t>
      </w:r>
      <w:proofErr w:type="spellEnd"/>
      <w:r w:rsidRPr="00321B14">
        <w:rPr>
          <w:rFonts w:asciiTheme="majorHAnsi" w:hAnsiTheme="majorHAnsi" w:cstheme="majorHAnsi"/>
          <w:sz w:val="18"/>
          <w:szCs w:val="18"/>
          <w:lang w:val="en-US"/>
        </w:rPr>
        <w:t xml:space="preserve"> 2018, n</w:t>
      </w:r>
      <w:r w:rsidRPr="00321B14">
        <w:rPr>
          <w:rFonts w:asciiTheme="majorHAnsi" w:hAnsiTheme="majorHAnsi" w:cstheme="majorHAnsi"/>
          <w:sz w:val="18"/>
          <w:szCs w:val="18"/>
          <w:lang w:val="en-US"/>
        </w:rPr>
        <w:t xml:space="preserve">°214 183, </w:t>
      </w:r>
      <w:r w:rsidR="00D659F5">
        <w:rPr>
          <w:rFonts w:asciiTheme="majorHAnsi" w:hAnsiTheme="majorHAnsi" w:cstheme="majorHAnsi"/>
          <w:sz w:val="18"/>
          <w:szCs w:val="18"/>
          <w:lang w:val="en-US"/>
        </w:rPr>
        <w:t xml:space="preserve">20 </w:t>
      </w:r>
      <w:proofErr w:type="spellStart"/>
      <w:r w:rsidRPr="00321B14">
        <w:rPr>
          <w:rFonts w:asciiTheme="majorHAnsi" w:hAnsiTheme="majorHAnsi" w:cstheme="majorHAnsi"/>
          <w:sz w:val="18"/>
          <w:szCs w:val="18"/>
          <w:lang w:val="en-US"/>
        </w:rPr>
        <w:t>december</w:t>
      </w:r>
      <w:proofErr w:type="spellEnd"/>
      <w:r w:rsidRPr="00321B14">
        <w:rPr>
          <w:rFonts w:asciiTheme="majorHAnsi" w:hAnsiTheme="majorHAnsi" w:cstheme="majorHAnsi"/>
          <w:sz w:val="18"/>
          <w:szCs w:val="18"/>
          <w:lang w:val="en-US"/>
        </w:rPr>
        <w:t xml:space="preserve"> 2018, </w:t>
      </w:r>
      <w:r w:rsidR="00D659F5">
        <w:rPr>
          <w:rFonts w:asciiTheme="majorHAnsi" w:hAnsiTheme="majorHAnsi" w:cstheme="majorHAnsi"/>
          <w:sz w:val="18"/>
          <w:szCs w:val="18"/>
          <w:lang w:val="en-US"/>
        </w:rPr>
        <w:t xml:space="preserve">n°214 188, 20 </w:t>
      </w:r>
      <w:proofErr w:type="spellStart"/>
      <w:r w:rsidRPr="00321B14">
        <w:rPr>
          <w:rFonts w:asciiTheme="majorHAnsi" w:hAnsiTheme="majorHAnsi" w:cstheme="majorHAnsi"/>
          <w:sz w:val="18"/>
          <w:szCs w:val="18"/>
          <w:lang w:val="en-US"/>
        </w:rPr>
        <w:t>december</w:t>
      </w:r>
      <w:proofErr w:type="spellEnd"/>
      <w:r w:rsidRPr="00321B14">
        <w:rPr>
          <w:rFonts w:asciiTheme="majorHAnsi" w:hAnsiTheme="majorHAnsi" w:cstheme="majorHAnsi"/>
          <w:sz w:val="18"/>
          <w:szCs w:val="18"/>
          <w:lang w:val="en-US"/>
        </w:rPr>
        <w:t xml:space="preserve"> </w:t>
      </w:r>
      <w:r w:rsidRPr="00321B14">
        <w:rPr>
          <w:rFonts w:asciiTheme="majorHAnsi" w:hAnsiTheme="majorHAnsi" w:cstheme="majorHAnsi"/>
          <w:sz w:val="18"/>
          <w:szCs w:val="18"/>
          <w:lang w:val="en-US"/>
        </w:rPr>
        <w:t>2018.</w:t>
      </w:r>
    </w:p>
  </w:footnote>
  <w:footnote w:id="6">
    <w:p w:rsidR="00321B14" w:rsidRPr="00321B14" w:rsidRDefault="00321B14" w:rsidP="00321B14">
      <w:pPr>
        <w:pStyle w:val="Notedebasdepage"/>
        <w:jc w:val="both"/>
        <w:rPr>
          <w:rFonts w:asciiTheme="majorHAnsi" w:hAnsiTheme="majorHAnsi" w:cstheme="majorHAnsi"/>
          <w:sz w:val="18"/>
          <w:szCs w:val="18"/>
          <w:lang w:val="en-US"/>
        </w:rPr>
      </w:pPr>
      <w:r>
        <w:rPr>
          <w:rStyle w:val="Appelnotedebasdep"/>
        </w:rPr>
        <w:footnoteRef/>
      </w:r>
      <w:r>
        <w:t xml:space="preserve"> </w:t>
      </w:r>
      <w:r w:rsidRPr="00321B14">
        <w:rPr>
          <w:rFonts w:asciiTheme="majorHAnsi" w:hAnsiTheme="majorHAnsi" w:cstheme="majorHAnsi"/>
          <w:sz w:val="18"/>
          <w:szCs w:val="18"/>
          <w:lang w:val="en-US"/>
        </w:rPr>
        <w:t>n°215 805</w:t>
      </w:r>
      <w:r w:rsidRPr="00321B14">
        <w:rPr>
          <w:rFonts w:asciiTheme="majorHAnsi" w:hAnsiTheme="majorHAnsi" w:cstheme="majorHAnsi"/>
          <w:sz w:val="18"/>
          <w:szCs w:val="18"/>
          <w:lang w:val="en-US"/>
        </w:rPr>
        <w:t>,</w:t>
      </w:r>
      <w:r w:rsidR="00D659F5">
        <w:rPr>
          <w:rFonts w:asciiTheme="majorHAnsi" w:hAnsiTheme="majorHAnsi" w:cstheme="majorHAnsi"/>
          <w:sz w:val="18"/>
          <w:szCs w:val="18"/>
          <w:lang w:val="en-US"/>
        </w:rPr>
        <w:t xml:space="preserve"> 28 </w:t>
      </w:r>
      <w:proofErr w:type="spellStart"/>
      <w:r w:rsidR="00D659F5">
        <w:rPr>
          <w:rFonts w:asciiTheme="majorHAnsi" w:hAnsiTheme="majorHAnsi" w:cstheme="majorHAnsi"/>
          <w:sz w:val="18"/>
          <w:szCs w:val="18"/>
          <w:lang w:val="en-US"/>
        </w:rPr>
        <w:t>januari</w:t>
      </w:r>
      <w:proofErr w:type="spellEnd"/>
      <w:r w:rsidRPr="00321B14">
        <w:rPr>
          <w:rFonts w:asciiTheme="majorHAnsi" w:hAnsiTheme="majorHAnsi" w:cstheme="majorHAnsi"/>
          <w:sz w:val="18"/>
          <w:szCs w:val="18"/>
          <w:lang w:val="en-US"/>
        </w:rPr>
        <w:t xml:space="preserve"> 2019, n°214 063, </w:t>
      </w:r>
      <w:r w:rsidR="00D659F5">
        <w:rPr>
          <w:rFonts w:asciiTheme="majorHAnsi" w:hAnsiTheme="majorHAnsi" w:cstheme="majorHAnsi"/>
          <w:sz w:val="18"/>
          <w:szCs w:val="18"/>
          <w:lang w:val="en-US"/>
        </w:rPr>
        <w:t xml:space="preserve">14 </w:t>
      </w:r>
      <w:proofErr w:type="spellStart"/>
      <w:r w:rsidRPr="00321B14">
        <w:rPr>
          <w:rFonts w:asciiTheme="majorHAnsi" w:hAnsiTheme="majorHAnsi" w:cstheme="majorHAnsi"/>
          <w:sz w:val="18"/>
          <w:szCs w:val="18"/>
          <w:lang w:val="en-US"/>
        </w:rPr>
        <w:t>december</w:t>
      </w:r>
      <w:proofErr w:type="spellEnd"/>
      <w:r w:rsidRPr="00321B14">
        <w:rPr>
          <w:rFonts w:asciiTheme="majorHAnsi" w:hAnsiTheme="majorHAnsi" w:cstheme="majorHAnsi"/>
          <w:sz w:val="18"/>
          <w:szCs w:val="18"/>
          <w:lang w:val="en-US"/>
        </w:rPr>
        <w:t xml:space="preserve"> 2018</w:t>
      </w:r>
      <w:r w:rsidRPr="00321B14">
        <w:rPr>
          <w:rFonts w:asciiTheme="majorHAnsi" w:hAnsiTheme="majorHAnsi" w:cstheme="majorHAnsi"/>
          <w:sz w:val="18"/>
          <w:szCs w:val="18"/>
          <w:lang w:val="en-US"/>
        </w:rPr>
        <w:t>,</w:t>
      </w:r>
      <w:r w:rsidRPr="00321B14">
        <w:rPr>
          <w:rFonts w:asciiTheme="majorHAnsi" w:hAnsiTheme="majorHAnsi" w:cstheme="majorHAnsi"/>
          <w:sz w:val="18"/>
          <w:szCs w:val="18"/>
          <w:lang w:val="en-US"/>
        </w:rPr>
        <w:t xml:space="preserve"> n°212 374</w:t>
      </w:r>
      <w:r w:rsidRPr="00321B14">
        <w:rPr>
          <w:rFonts w:asciiTheme="majorHAnsi" w:hAnsiTheme="majorHAnsi" w:cstheme="majorHAnsi"/>
          <w:sz w:val="18"/>
          <w:szCs w:val="18"/>
          <w:lang w:val="en-US"/>
        </w:rPr>
        <w:t>,</w:t>
      </w:r>
      <w:r w:rsidRPr="00321B14">
        <w:rPr>
          <w:rFonts w:asciiTheme="majorHAnsi" w:hAnsiTheme="majorHAnsi" w:cstheme="majorHAnsi"/>
          <w:sz w:val="18"/>
          <w:szCs w:val="18"/>
          <w:lang w:val="en-US"/>
        </w:rPr>
        <w:t xml:space="preserve"> </w:t>
      </w:r>
      <w:r w:rsidR="00D659F5">
        <w:rPr>
          <w:rFonts w:asciiTheme="majorHAnsi" w:hAnsiTheme="majorHAnsi" w:cstheme="majorHAnsi"/>
          <w:sz w:val="18"/>
          <w:szCs w:val="18"/>
          <w:lang w:val="en-US"/>
        </w:rPr>
        <w:t xml:space="preserve">16 </w:t>
      </w:r>
      <w:proofErr w:type="spellStart"/>
      <w:r>
        <w:rPr>
          <w:rFonts w:asciiTheme="majorHAnsi" w:hAnsiTheme="majorHAnsi" w:cstheme="majorHAnsi"/>
          <w:sz w:val="18"/>
          <w:szCs w:val="18"/>
          <w:lang w:val="en-US"/>
        </w:rPr>
        <w:t>november</w:t>
      </w:r>
      <w:proofErr w:type="spellEnd"/>
      <w:r>
        <w:rPr>
          <w:rFonts w:asciiTheme="majorHAnsi" w:hAnsiTheme="majorHAnsi" w:cstheme="majorHAnsi"/>
          <w:sz w:val="18"/>
          <w:szCs w:val="18"/>
          <w:lang w:val="en-US"/>
        </w:rPr>
        <w:t xml:space="preserve"> </w:t>
      </w:r>
      <w:r w:rsidRPr="00321B14">
        <w:rPr>
          <w:rFonts w:asciiTheme="majorHAnsi" w:hAnsiTheme="majorHAnsi" w:cstheme="majorHAnsi"/>
          <w:sz w:val="18"/>
          <w:szCs w:val="18"/>
          <w:lang w:val="en-US"/>
        </w:rPr>
        <w:t>2018.</w:t>
      </w:r>
    </w:p>
  </w:footnote>
  <w:footnote w:id="7">
    <w:p w:rsidR="00321B14" w:rsidRPr="00321B14" w:rsidRDefault="00321B14" w:rsidP="00321B14">
      <w:pPr>
        <w:pStyle w:val="Notedebasdepage"/>
        <w:jc w:val="both"/>
        <w:rPr>
          <w:rFonts w:asciiTheme="majorHAnsi" w:hAnsiTheme="majorHAnsi" w:cstheme="majorHAnsi"/>
          <w:sz w:val="18"/>
          <w:szCs w:val="18"/>
          <w:lang w:val="nl-NL"/>
        </w:rPr>
      </w:pPr>
      <w:r>
        <w:rPr>
          <w:rStyle w:val="Appelnotedebasdep"/>
        </w:rPr>
        <w:footnoteRef/>
      </w:r>
      <w:r>
        <w:t xml:space="preserve"> </w:t>
      </w:r>
      <w:hyperlink r:id="rId3" w:history="1">
        <w:r w:rsidRPr="00D17AF7">
          <w:rPr>
            <w:rStyle w:val="Lienhypertexte"/>
            <w:rFonts w:asciiTheme="majorHAnsi" w:hAnsiTheme="majorHAnsi" w:cstheme="majorHAnsi"/>
            <w:sz w:val="18"/>
            <w:szCs w:val="18"/>
            <w:lang w:val="nl-NL"/>
          </w:rPr>
          <w:t>https://www.myria.be/files/MIGRA2017_FR_AS.pdf</w:t>
        </w:r>
      </w:hyperlink>
      <w:r w:rsidRPr="00D17AF7">
        <w:rPr>
          <w:rFonts w:asciiTheme="majorHAnsi" w:hAnsiTheme="majorHAnsi" w:cstheme="majorHAnsi"/>
          <w:sz w:val="18"/>
          <w:szCs w:val="18"/>
          <w:lang w:val="nl-NL"/>
        </w:rPr>
        <w:t xml:space="preserve">. ; </w:t>
      </w:r>
      <w:hyperlink r:id="rId4" w:history="1">
        <w:r w:rsidRPr="00D17AF7">
          <w:rPr>
            <w:rStyle w:val="Lienhypertexte"/>
            <w:rFonts w:asciiTheme="majorHAnsi" w:hAnsiTheme="majorHAnsi" w:cstheme="majorHAnsi"/>
            <w:sz w:val="18"/>
            <w:szCs w:val="18"/>
            <w:lang w:val="nl-NL"/>
          </w:rPr>
          <w:t>https://www.myria.be/files/MIGRA2018_FR_AS.pdf</w:t>
        </w:r>
      </w:hyperlink>
      <w:r>
        <w:rPr>
          <w:rFonts w:asciiTheme="majorHAnsi" w:hAnsiTheme="majorHAnsi" w:cstheme="majorHAnsi"/>
          <w:sz w:val="18"/>
          <w:szCs w:val="18"/>
          <w:lang w:val="nl-NL"/>
        </w:rPr>
        <w:t>.</w:t>
      </w:r>
    </w:p>
  </w:footnote>
  <w:footnote w:id="8">
    <w:p w:rsidR="00D659F5" w:rsidRPr="00D659F5" w:rsidRDefault="00D659F5">
      <w:pPr>
        <w:pStyle w:val="Notedebasdepage"/>
        <w:rPr>
          <w:lang w:val="en-US"/>
        </w:rPr>
      </w:pPr>
      <w:r>
        <w:rPr>
          <w:rStyle w:val="Appelnotedebasdep"/>
        </w:rPr>
        <w:footnoteRef/>
      </w:r>
      <w:r>
        <w:t xml:space="preserve"> </w:t>
      </w:r>
      <w:proofErr w:type="spellStart"/>
      <w:r w:rsidRPr="00D659F5">
        <w:rPr>
          <w:rFonts w:asciiTheme="majorHAnsi" w:hAnsiTheme="majorHAnsi" w:cstheme="majorHAnsi"/>
          <w:sz w:val="18"/>
          <w:szCs w:val="18"/>
          <w:lang w:val="en-US"/>
        </w:rPr>
        <w:t>Verslag</w:t>
      </w:r>
      <w:proofErr w:type="spellEnd"/>
      <w:r w:rsidRPr="00D659F5">
        <w:rPr>
          <w:rFonts w:asciiTheme="majorHAnsi" w:hAnsiTheme="majorHAnsi" w:cstheme="majorHAnsi"/>
          <w:sz w:val="18"/>
          <w:szCs w:val="18"/>
          <w:lang w:val="en-US"/>
        </w:rPr>
        <w:t xml:space="preserve"> van de </w:t>
      </w:r>
      <w:proofErr w:type="spellStart"/>
      <w:r w:rsidRPr="00D659F5">
        <w:rPr>
          <w:rFonts w:asciiTheme="majorHAnsi" w:hAnsiTheme="majorHAnsi" w:cstheme="majorHAnsi"/>
          <w:sz w:val="18"/>
          <w:szCs w:val="18"/>
          <w:lang w:val="en-US"/>
        </w:rPr>
        <w:t>hoorzitting</w:t>
      </w:r>
      <w:proofErr w:type="spellEnd"/>
      <w:r w:rsidRPr="00D659F5">
        <w:rPr>
          <w:rFonts w:asciiTheme="majorHAnsi" w:hAnsiTheme="majorHAnsi" w:cstheme="majorHAnsi"/>
          <w:sz w:val="18"/>
          <w:szCs w:val="18"/>
          <w:lang w:val="en-US"/>
        </w:rPr>
        <w:t xml:space="preserve"> van het </w:t>
      </w:r>
      <w:r w:rsidRPr="00D659F5">
        <w:rPr>
          <w:rFonts w:asciiTheme="majorHAnsi" w:hAnsiTheme="majorHAnsi" w:cstheme="majorHAnsi"/>
          <w:sz w:val="18"/>
          <w:szCs w:val="18"/>
          <w:lang w:val="en-US"/>
        </w:rPr>
        <w:t xml:space="preserve">6 </w:t>
      </w:r>
      <w:proofErr w:type="spellStart"/>
      <w:r w:rsidRPr="00D659F5">
        <w:rPr>
          <w:rFonts w:asciiTheme="majorHAnsi" w:hAnsiTheme="majorHAnsi" w:cstheme="majorHAnsi"/>
          <w:sz w:val="18"/>
          <w:szCs w:val="18"/>
          <w:lang w:val="en-US"/>
        </w:rPr>
        <w:t>april</w:t>
      </w:r>
      <w:proofErr w:type="spellEnd"/>
      <w:r w:rsidRPr="00D659F5">
        <w:rPr>
          <w:rFonts w:asciiTheme="majorHAnsi" w:hAnsiTheme="majorHAnsi" w:cstheme="majorHAnsi"/>
          <w:sz w:val="18"/>
          <w:szCs w:val="18"/>
          <w:lang w:val="en-US"/>
        </w:rPr>
        <w:t xml:space="preserve"> 2017, Doc. </w:t>
      </w:r>
      <w:proofErr w:type="spellStart"/>
      <w:r w:rsidRPr="00D17AF7">
        <w:rPr>
          <w:rFonts w:asciiTheme="majorHAnsi" w:hAnsiTheme="majorHAnsi" w:cstheme="majorHAnsi"/>
          <w:sz w:val="18"/>
          <w:szCs w:val="18"/>
        </w:rPr>
        <w:t>Parl</w:t>
      </w:r>
      <w:proofErr w:type="spellEnd"/>
      <w:r w:rsidRPr="00D17AF7">
        <w:rPr>
          <w:rFonts w:asciiTheme="majorHAnsi" w:hAnsiTheme="majorHAnsi" w:cstheme="majorHAnsi"/>
          <w:sz w:val="18"/>
          <w:szCs w:val="18"/>
        </w:rPr>
        <w:t xml:space="preserve">. </w:t>
      </w:r>
      <w:proofErr w:type="spellStart"/>
      <w:r w:rsidRPr="00D17AF7">
        <w:rPr>
          <w:rFonts w:asciiTheme="majorHAnsi" w:hAnsiTheme="majorHAnsi" w:cstheme="majorHAnsi"/>
          <w:sz w:val="18"/>
          <w:szCs w:val="18"/>
        </w:rPr>
        <w:t>Ch</w:t>
      </w:r>
      <w:proofErr w:type="spellEnd"/>
      <w:r w:rsidRPr="00D17AF7">
        <w:rPr>
          <w:rFonts w:asciiTheme="majorHAnsi" w:hAnsiTheme="majorHAnsi" w:cstheme="majorHAnsi"/>
          <w:sz w:val="18"/>
          <w:szCs w:val="18"/>
        </w:rPr>
        <w:t>., 54-2408/001.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4F"/>
    <w:rsid w:val="0008263C"/>
    <w:rsid w:val="00180A42"/>
    <w:rsid w:val="001B7B34"/>
    <w:rsid w:val="002313B1"/>
    <w:rsid w:val="00321B14"/>
    <w:rsid w:val="003924BD"/>
    <w:rsid w:val="00395E00"/>
    <w:rsid w:val="00531AE0"/>
    <w:rsid w:val="0078414F"/>
    <w:rsid w:val="00825B89"/>
    <w:rsid w:val="00A80A10"/>
    <w:rsid w:val="00AB21D2"/>
    <w:rsid w:val="00C7031E"/>
    <w:rsid w:val="00CD640E"/>
    <w:rsid w:val="00D659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D59"/>
  <w15:docId w15:val="{077085F9-0C0D-47A7-9DEA-787C8046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7031E"/>
    <w:pPr>
      <w:spacing w:after="0" w:line="240" w:lineRule="auto"/>
    </w:pPr>
  </w:style>
  <w:style w:type="paragraph" w:styleId="Paragraphedeliste">
    <w:name w:val="List Paragraph"/>
    <w:basedOn w:val="Normal"/>
    <w:uiPriority w:val="34"/>
    <w:qFormat/>
    <w:rsid w:val="00C7031E"/>
    <w:pPr>
      <w:ind w:left="720"/>
      <w:contextualSpacing/>
    </w:pPr>
  </w:style>
  <w:style w:type="paragraph" w:styleId="Notedebasdepage">
    <w:name w:val="footnote text"/>
    <w:basedOn w:val="Normal"/>
    <w:link w:val="NotedebasdepageCar"/>
    <w:uiPriority w:val="99"/>
    <w:semiHidden/>
    <w:unhideWhenUsed/>
    <w:rsid w:val="00321B1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21B14"/>
    <w:rPr>
      <w:sz w:val="20"/>
      <w:szCs w:val="20"/>
    </w:rPr>
  </w:style>
  <w:style w:type="character" w:styleId="Appelnotedebasdep">
    <w:name w:val="footnote reference"/>
    <w:basedOn w:val="Policepardfaut"/>
    <w:uiPriority w:val="99"/>
    <w:semiHidden/>
    <w:unhideWhenUsed/>
    <w:rsid w:val="00321B14"/>
    <w:rPr>
      <w:vertAlign w:val="superscript"/>
    </w:rPr>
  </w:style>
  <w:style w:type="character" w:styleId="Lienhypertexte">
    <w:name w:val="Hyperlink"/>
    <w:basedOn w:val="Policepardfaut"/>
    <w:uiPriority w:val="99"/>
    <w:unhideWhenUsed/>
    <w:rsid w:val="00321B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yria.be/files/MIGRA2017_FR_AS.pdf" TargetMode="External"/><Relationship Id="rId2" Type="http://schemas.openxmlformats.org/officeDocument/2006/relationships/hyperlink" Target="https://www.presscenter.org/files/ipc/media/source7130/Regularisation_medicale_le_fonctionnement_de_la_section_9ter_FR_def_lage_resolutie.pdf" TargetMode="External"/><Relationship Id="rId1" Type="http://schemas.openxmlformats.org/officeDocument/2006/relationships/hyperlink" Target="https://www.health.belgium.be/sites/default/files/uploads/fields/fpshealth_theme_file/avis_65_etrangers_probl_graves_de_sante_1.pdf" TargetMode="External"/><Relationship Id="rId4" Type="http://schemas.openxmlformats.org/officeDocument/2006/relationships/hyperlink" Target="https://www.myria.be/files/MIGRA2018_FR_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06EEE-669D-4C44-B5C9-B2F470C4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849</Words>
  <Characters>4840</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Pirlotte Audrey</dc:creator>
  <cp:lastModifiedBy>Claire-Marie</cp:lastModifiedBy>
  <cp:revision>7</cp:revision>
  <dcterms:created xsi:type="dcterms:W3CDTF">2019-05-13T16:54:00Z</dcterms:created>
  <dcterms:modified xsi:type="dcterms:W3CDTF">2019-05-20T10:12:00Z</dcterms:modified>
</cp:coreProperties>
</file>